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2425" w:rsidRPr="000A64D8" w:rsidRDefault="005D7472" w:rsidP="00C82425">
      <w:pPr>
        <w:tabs>
          <w:tab w:val="right" w:pos="10000"/>
        </w:tabs>
        <w:spacing w:after="0"/>
        <w:rPr>
          <w:rFonts w:ascii="Arial" w:hAnsi="Arial" w:cs="Arial"/>
          <w:b/>
          <w:sz w:val="24"/>
          <w:szCs w:val="24"/>
        </w:rPr>
      </w:pPr>
      <w:r w:rsidRPr="0052548E">
        <w:rPr>
          <w:rFonts w:ascii="Arial" w:hAnsi="Arial" w:cs="Arial"/>
          <w:b/>
          <w:bCs/>
          <w:sz w:val="28"/>
        </w:rPr>
        <w:t>3GPP TSG RAN WG1 Meeting</w:t>
      </w:r>
      <w:r>
        <w:rPr>
          <w:rFonts w:ascii="Arial" w:eastAsiaTheme="minorEastAsia" w:hAnsi="Arial" w:cs="Arial" w:hint="eastAsia"/>
          <w:b/>
          <w:bCs/>
          <w:sz w:val="28"/>
          <w:lang w:eastAsia="ja-JP"/>
        </w:rPr>
        <w:t xml:space="preserve"> </w:t>
      </w:r>
      <w:r w:rsidR="00DF34A8">
        <w:rPr>
          <w:rFonts w:ascii="Arial" w:eastAsiaTheme="minorEastAsia" w:hAnsi="Arial" w:cs="Arial"/>
          <w:b/>
          <w:bCs/>
          <w:sz w:val="28"/>
          <w:lang w:eastAsia="ja-JP"/>
        </w:rPr>
        <w:t>#88</w:t>
      </w:r>
      <w:r>
        <w:rPr>
          <w:rFonts w:ascii="Arial" w:eastAsiaTheme="minorEastAsia" w:hAnsi="Arial" w:cs="Arial" w:hint="eastAsia"/>
          <w:b/>
          <w:bCs/>
          <w:sz w:val="28"/>
          <w:lang w:eastAsia="ja-JP"/>
        </w:rPr>
        <w:t xml:space="preserve">              </w:t>
      </w:r>
      <w:r w:rsidR="00C82425" w:rsidRPr="000A64D8">
        <w:rPr>
          <w:rFonts w:ascii="Arial" w:hAnsi="Arial" w:cs="Arial"/>
          <w:b/>
          <w:sz w:val="24"/>
          <w:szCs w:val="24"/>
        </w:rPr>
        <w:tab/>
      </w:r>
      <w:r w:rsidR="00C82425" w:rsidRPr="005D7472">
        <w:rPr>
          <w:rFonts w:ascii="Arial" w:hAnsi="Arial" w:cs="Arial"/>
          <w:b/>
          <w:sz w:val="28"/>
          <w:szCs w:val="24"/>
        </w:rPr>
        <w:t>R1-</w:t>
      </w:r>
      <w:r w:rsidR="00DF34A8">
        <w:rPr>
          <w:rFonts w:ascii="Arial" w:hAnsi="Arial" w:cs="Arial"/>
          <w:b/>
          <w:sz w:val="28"/>
          <w:szCs w:val="24"/>
        </w:rPr>
        <w:t>1702261</w:t>
      </w:r>
    </w:p>
    <w:p w:rsidR="00C82425" w:rsidRPr="00FD021C" w:rsidRDefault="00DF34A8" w:rsidP="00C82425">
      <w:pPr>
        <w:tabs>
          <w:tab w:val="right" w:pos="9630"/>
        </w:tabs>
        <w:spacing w:after="0"/>
        <w:jc w:val="both"/>
        <w:rPr>
          <w:rFonts w:ascii="Arial" w:hAnsi="Arial" w:cs="Arial"/>
          <w:b/>
          <w:sz w:val="24"/>
          <w:szCs w:val="24"/>
        </w:rPr>
      </w:pPr>
      <w:r>
        <w:rPr>
          <w:rFonts w:ascii="Arial" w:hAnsi="Arial" w:cs="Arial"/>
          <w:b/>
          <w:sz w:val="24"/>
          <w:szCs w:val="24"/>
        </w:rPr>
        <w:t>13</w:t>
      </w:r>
      <w:r w:rsidR="00C82425">
        <w:rPr>
          <w:rFonts w:ascii="Arial" w:hAnsi="Arial" w:cs="Arial"/>
          <w:b/>
          <w:sz w:val="24"/>
          <w:szCs w:val="24"/>
          <w:vertAlign w:val="superscript"/>
        </w:rPr>
        <w:t>th</w:t>
      </w:r>
      <w:r w:rsidR="00C82425">
        <w:rPr>
          <w:rFonts w:ascii="Arial" w:hAnsi="Arial" w:cs="Arial"/>
          <w:b/>
          <w:sz w:val="24"/>
          <w:szCs w:val="24"/>
        </w:rPr>
        <w:t xml:space="preserve"> –</w:t>
      </w:r>
      <w:r w:rsidR="00C82425" w:rsidRPr="003732BA">
        <w:rPr>
          <w:rFonts w:ascii="Arial" w:hAnsi="Arial" w:cs="Arial"/>
          <w:b/>
          <w:sz w:val="24"/>
          <w:szCs w:val="24"/>
        </w:rPr>
        <w:t xml:space="preserve"> </w:t>
      </w:r>
      <w:r>
        <w:rPr>
          <w:rFonts w:ascii="Arial" w:hAnsi="Arial" w:cs="Arial"/>
          <w:b/>
          <w:sz w:val="24"/>
          <w:szCs w:val="24"/>
        </w:rPr>
        <w:t>17</w:t>
      </w:r>
      <w:r w:rsidR="00C82425" w:rsidRPr="00CA6BDF">
        <w:rPr>
          <w:rFonts w:ascii="Arial" w:hAnsi="Arial" w:cs="Arial"/>
          <w:b/>
          <w:sz w:val="24"/>
          <w:szCs w:val="24"/>
          <w:vertAlign w:val="superscript"/>
        </w:rPr>
        <w:t>th</w:t>
      </w:r>
      <w:r w:rsidR="00C82425">
        <w:rPr>
          <w:rFonts w:ascii="Arial" w:hAnsi="Arial" w:cs="Arial"/>
          <w:b/>
          <w:sz w:val="24"/>
          <w:szCs w:val="24"/>
        </w:rPr>
        <w:t xml:space="preserve"> </w:t>
      </w:r>
      <w:r>
        <w:rPr>
          <w:rFonts w:ascii="Arial" w:eastAsia="MS Mincho" w:hAnsi="Arial" w:cs="Arial" w:hint="eastAsia"/>
          <w:b/>
          <w:bCs/>
          <w:sz w:val="28"/>
          <w:lang w:eastAsia="ja-JP"/>
        </w:rPr>
        <w:t>Febru</w:t>
      </w:r>
      <w:r w:rsidR="005D7472" w:rsidRPr="008929B4">
        <w:rPr>
          <w:rFonts w:ascii="Arial" w:eastAsia="MS Mincho" w:hAnsi="Arial" w:cs="Arial" w:hint="eastAsia"/>
          <w:b/>
          <w:bCs/>
          <w:sz w:val="28"/>
          <w:lang w:eastAsia="ja-JP"/>
        </w:rPr>
        <w:t>ary</w:t>
      </w:r>
      <w:r w:rsidR="005D7472">
        <w:rPr>
          <w:rFonts w:ascii="Arial" w:hAnsi="Arial" w:cs="Arial"/>
          <w:b/>
          <w:bCs/>
          <w:sz w:val="28"/>
        </w:rPr>
        <w:t xml:space="preserve"> </w:t>
      </w:r>
      <w:r w:rsidR="005D7472">
        <w:rPr>
          <w:rFonts w:ascii="Arial" w:hAnsi="Arial" w:cs="Arial"/>
          <w:b/>
          <w:sz w:val="24"/>
          <w:szCs w:val="24"/>
        </w:rPr>
        <w:t>2017</w:t>
      </w:r>
    </w:p>
    <w:p w:rsidR="00C82425" w:rsidRPr="00FD021C" w:rsidRDefault="003D4600" w:rsidP="00C82425">
      <w:pPr>
        <w:spacing w:after="0"/>
        <w:jc w:val="both"/>
        <w:rPr>
          <w:rFonts w:ascii="Arial" w:hAnsi="Arial" w:cs="Arial"/>
          <w:b/>
          <w:sz w:val="24"/>
          <w:szCs w:val="24"/>
        </w:rPr>
      </w:pPr>
      <w:r>
        <w:rPr>
          <w:rFonts w:ascii="Arial" w:hAnsi="Arial" w:cs="Arial"/>
          <w:b/>
          <w:sz w:val="24"/>
          <w:szCs w:val="24"/>
        </w:rPr>
        <w:t>Athens, Greece</w:t>
      </w:r>
    </w:p>
    <w:p w:rsidR="001D7377" w:rsidRPr="000A64D8" w:rsidRDefault="001D7377" w:rsidP="001D7377">
      <w:pPr>
        <w:pStyle w:val="Footer"/>
        <w:jc w:val="both"/>
        <w:rPr>
          <w:noProof w:val="0"/>
        </w:rPr>
      </w:pPr>
    </w:p>
    <w:p w:rsidR="001D7377" w:rsidRPr="000A64D8" w:rsidRDefault="001D7377" w:rsidP="001D7377">
      <w:pPr>
        <w:tabs>
          <w:tab w:val="left" w:pos="1985"/>
          <w:tab w:val="left" w:pos="3820"/>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DF34A8" w:rsidRPr="00DF34A8">
        <w:rPr>
          <w:rFonts w:ascii="Arial" w:hAnsi="Arial"/>
          <w:sz w:val="24"/>
        </w:rPr>
        <w:t>8.1.2.1.1</w:t>
      </w:r>
      <w:r>
        <w:rPr>
          <w:rFonts w:ascii="Arial" w:hAnsi="Arial"/>
          <w:sz w:val="24"/>
        </w:rPr>
        <w:tab/>
      </w:r>
    </w:p>
    <w:p w:rsidR="001D7377" w:rsidRPr="001D7377" w:rsidRDefault="001D7377" w:rsidP="001D7377">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Pr>
          <w:rFonts w:ascii="Arial" w:hAnsi="Arial"/>
          <w:sz w:val="24"/>
        </w:rPr>
        <w:t>AT</w:t>
      </w:r>
      <w:r w:rsidR="00F13661">
        <w:rPr>
          <w:rFonts w:ascii="Arial" w:hAnsi="Arial"/>
          <w:sz w:val="24"/>
        </w:rPr>
        <w:t xml:space="preserve">&amp;T </w:t>
      </w:r>
    </w:p>
    <w:p w:rsidR="001D7377" w:rsidRPr="003570F9" w:rsidRDefault="001D7377" w:rsidP="001D7377">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DF34A8">
        <w:rPr>
          <w:rFonts w:ascii="Arial" w:hAnsi="Arial"/>
          <w:sz w:val="22"/>
        </w:rPr>
        <w:t xml:space="preserve">Benefits of Multi Codeword MIMO Schemes in </w:t>
      </w:r>
      <w:r w:rsidR="00A6229F">
        <w:rPr>
          <w:rFonts w:ascii="Arial" w:hAnsi="Arial"/>
          <w:sz w:val="22"/>
        </w:rPr>
        <w:t>NR</w:t>
      </w:r>
    </w:p>
    <w:p w:rsidR="001D7377" w:rsidRDefault="001D7377" w:rsidP="001D7377">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Pr>
          <w:rFonts w:ascii="Arial" w:hAnsi="Arial"/>
          <w:sz w:val="24"/>
        </w:rPr>
        <w:t>/Decision</w:t>
      </w:r>
    </w:p>
    <w:p w:rsidR="001D7377" w:rsidRPr="00183CB7" w:rsidRDefault="001D7377" w:rsidP="001D7377">
      <w:pPr>
        <w:pStyle w:val="Heading1"/>
      </w:pPr>
      <w:r w:rsidRPr="00183CB7">
        <w:t>Introduction</w:t>
      </w:r>
    </w:p>
    <w:p w:rsidR="0048133C" w:rsidRPr="0005671C" w:rsidRDefault="008C7323" w:rsidP="0005671C">
      <w:pPr>
        <w:jc w:val="both"/>
        <w:rPr>
          <w:sz w:val="24"/>
          <w:szCs w:val="24"/>
        </w:rPr>
      </w:pPr>
      <w:r w:rsidRPr="0005671C">
        <w:rPr>
          <w:sz w:val="24"/>
          <w:szCs w:val="24"/>
          <w:lang w:val="en-GB"/>
        </w:rPr>
        <w:t>I</w:t>
      </w:r>
      <w:r w:rsidR="001D7377" w:rsidRPr="0005671C">
        <w:rPr>
          <w:sz w:val="24"/>
          <w:szCs w:val="24"/>
        </w:rPr>
        <w:t>n RAN</w:t>
      </w:r>
      <w:r w:rsidRPr="0005671C">
        <w:rPr>
          <w:sz w:val="24"/>
          <w:szCs w:val="24"/>
        </w:rPr>
        <w:t xml:space="preserve"> #71, a new study item New Radio (NR) Access Technology was approved. In RAN1</w:t>
      </w:r>
      <w:r w:rsidR="0005671C" w:rsidRPr="0005671C">
        <w:rPr>
          <w:sz w:val="24"/>
          <w:szCs w:val="24"/>
        </w:rPr>
        <w:t xml:space="preserve"> #</w:t>
      </w:r>
      <w:r w:rsidR="00270E7D" w:rsidRPr="0005671C">
        <w:rPr>
          <w:sz w:val="24"/>
          <w:szCs w:val="24"/>
        </w:rPr>
        <w:t xml:space="preserve"> </w:t>
      </w:r>
      <w:r w:rsidR="00BE6B53">
        <w:rPr>
          <w:sz w:val="24"/>
          <w:szCs w:val="24"/>
        </w:rPr>
        <w:t>87</w:t>
      </w:r>
      <w:r w:rsidR="0005671C" w:rsidRPr="0005671C">
        <w:rPr>
          <w:sz w:val="24"/>
          <w:szCs w:val="24"/>
        </w:rPr>
        <w:t xml:space="preserve"> </w:t>
      </w:r>
      <w:r w:rsidR="00BE6B53" w:rsidRPr="0005671C">
        <w:rPr>
          <w:sz w:val="24"/>
          <w:szCs w:val="24"/>
        </w:rPr>
        <w:t>and the</w:t>
      </w:r>
      <w:r w:rsidR="0005671C" w:rsidRPr="0005671C">
        <w:rPr>
          <w:sz w:val="24"/>
          <w:szCs w:val="24"/>
        </w:rPr>
        <w:t xml:space="preserve"> following</w:t>
      </w:r>
      <w:r w:rsidR="0048133C" w:rsidRPr="0005671C">
        <w:rPr>
          <w:sz w:val="24"/>
          <w:szCs w:val="24"/>
        </w:rPr>
        <w:t xml:space="preserve"> agreement was reached</w:t>
      </w:r>
      <w:r w:rsidR="00BE6B53">
        <w:rPr>
          <w:sz w:val="24"/>
          <w:szCs w:val="24"/>
        </w:rPr>
        <w:t xml:space="preserve"> on the number of Codewords</w:t>
      </w:r>
      <w:r w:rsidR="0048133C" w:rsidRPr="0005671C">
        <w:rPr>
          <w:sz w:val="24"/>
          <w:szCs w:val="24"/>
        </w:rPr>
        <w:t xml:space="preserve">. </w:t>
      </w:r>
    </w:p>
    <w:p w:rsidR="00BE6B53" w:rsidRPr="00BE6B53" w:rsidRDefault="00BE6B53" w:rsidP="00BE6B53">
      <w:pPr>
        <w:rPr>
          <w:rFonts w:eastAsia="MS Mincho"/>
          <w:b/>
          <w:iCs/>
          <w:sz w:val="24"/>
          <w:szCs w:val="24"/>
          <w:highlight w:val="yellow"/>
          <w:u w:val="single"/>
          <w:lang w:eastAsia="ja-JP"/>
        </w:rPr>
      </w:pPr>
      <w:r w:rsidRPr="00BE6B53">
        <w:rPr>
          <w:rFonts w:eastAsia="MS Mincho" w:hint="eastAsia"/>
          <w:b/>
          <w:iCs/>
          <w:sz w:val="24"/>
          <w:szCs w:val="24"/>
          <w:highlight w:val="green"/>
          <w:u w:val="single"/>
          <w:lang w:eastAsia="ja-JP"/>
        </w:rPr>
        <w:t>Agreements:</w:t>
      </w:r>
    </w:p>
    <w:p w:rsidR="00BE6B53" w:rsidRPr="00BE6B53" w:rsidRDefault="00BE6B53" w:rsidP="00BE6B53">
      <w:pPr>
        <w:numPr>
          <w:ilvl w:val="0"/>
          <w:numId w:val="17"/>
        </w:numPr>
        <w:overflowPunct/>
        <w:autoSpaceDE/>
        <w:autoSpaceDN/>
        <w:adjustRightInd/>
        <w:spacing w:after="0"/>
        <w:textAlignment w:val="auto"/>
        <w:rPr>
          <w:rFonts w:eastAsia="MS Mincho"/>
          <w:iCs/>
          <w:sz w:val="24"/>
          <w:szCs w:val="24"/>
          <w:lang w:eastAsia="ja-JP"/>
        </w:rPr>
      </w:pPr>
      <w:r w:rsidRPr="00BE6B53">
        <w:rPr>
          <w:rFonts w:eastAsia="MS Mincho" w:hint="eastAsia"/>
          <w:iCs/>
          <w:sz w:val="24"/>
          <w:szCs w:val="24"/>
          <w:lang w:eastAsia="ja-JP"/>
        </w:rPr>
        <w:t>T</w:t>
      </w:r>
      <w:r w:rsidRPr="00BE6B53">
        <w:rPr>
          <w:rFonts w:eastAsia="MS Mincho"/>
          <w:iCs/>
          <w:sz w:val="24"/>
          <w:szCs w:val="24"/>
          <w:lang w:eastAsia="ja-JP"/>
        </w:rPr>
        <w:t>he number of codeword(s) per one scheduled physical data channel in NR</w:t>
      </w:r>
      <w:r w:rsidRPr="00BE6B53">
        <w:rPr>
          <w:rFonts w:eastAsia="MS Mincho" w:hint="eastAsia"/>
          <w:iCs/>
          <w:sz w:val="24"/>
          <w:szCs w:val="24"/>
          <w:lang w:eastAsia="ja-JP"/>
        </w:rPr>
        <w:t xml:space="preserve"> both for DL and UL</w:t>
      </w:r>
    </w:p>
    <w:p w:rsidR="00BE6B53" w:rsidRPr="00BE6B53" w:rsidRDefault="00BE6B53" w:rsidP="00BE6B53">
      <w:pPr>
        <w:numPr>
          <w:ilvl w:val="1"/>
          <w:numId w:val="17"/>
        </w:numPr>
        <w:overflowPunct/>
        <w:autoSpaceDE/>
        <w:autoSpaceDN/>
        <w:adjustRightInd/>
        <w:spacing w:after="0"/>
        <w:textAlignment w:val="auto"/>
        <w:rPr>
          <w:rFonts w:eastAsia="MS Mincho"/>
          <w:iCs/>
          <w:sz w:val="24"/>
          <w:szCs w:val="24"/>
          <w:lang w:eastAsia="ja-JP"/>
        </w:rPr>
      </w:pPr>
      <w:r w:rsidRPr="00BE6B53">
        <w:rPr>
          <w:rFonts w:eastAsia="MS Mincho"/>
          <w:iCs/>
          <w:sz w:val="24"/>
          <w:szCs w:val="24"/>
          <w:lang w:eastAsia="ja-JP"/>
        </w:rPr>
        <w:t>For 1-2 MIMO layers –</w:t>
      </w:r>
      <w:r w:rsidRPr="00BE6B53">
        <w:rPr>
          <w:rFonts w:eastAsia="MS Mincho" w:hint="eastAsia"/>
          <w:iCs/>
          <w:sz w:val="24"/>
          <w:szCs w:val="24"/>
          <w:lang w:eastAsia="ja-JP"/>
        </w:rPr>
        <w:t xml:space="preserve"> FFS between 1 codeword and 2 codewords</w:t>
      </w:r>
    </w:p>
    <w:p w:rsidR="00BE6B53" w:rsidRPr="00BE6B53" w:rsidRDefault="00BE6B53" w:rsidP="00BE6B53">
      <w:pPr>
        <w:numPr>
          <w:ilvl w:val="1"/>
          <w:numId w:val="17"/>
        </w:numPr>
        <w:overflowPunct/>
        <w:autoSpaceDE/>
        <w:autoSpaceDN/>
        <w:adjustRightInd/>
        <w:spacing w:after="0"/>
        <w:textAlignment w:val="auto"/>
        <w:rPr>
          <w:rFonts w:eastAsia="MS Mincho"/>
          <w:iCs/>
          <w:sz w:val="24"/>
          <w:szCs w:val="24"/>
          <w:lang w:eastAsia="ja-JP"/>
        </w:rPr>
      </w:pPr>
      <w:r w:rsidRPr="00BE6B53">
        <w:rPr>
          <w:rFonts w:eastAsia="MS Mincho"/>
          <w:iCs/>
          <w:sz w:val="24"/>
          <w:szCs w:val="24"/>
          <w:lang w:eastAsia="ja-JP"/>
        </w:rPr>
        <w:t xml:space="preserve">For 3-8 MIMO layers FFS </w:t>
      </w:r>
      <w:r w:rsidRPr="00BE6B53">
        <w:rPr>
          <w:rFonts w:eastAsia="MS Mincho" w:hint="eastAsia"/>
          <w:iCs/>
          <w:sz w:val="24"/>
          <w:szCs w:val="24"/>
          <w:lang w:eastAsia="ja-JP"/>
        </w:rPr>
        <w:t>among</w:t>
      </w:r>
    </w:p>
    <w:p w:rsidR="00BE6B53" w:rsidRPr="00BE6B53" w:rsidRDefault="00BE6B53" w:rsidP="00BE6B53">
      <w:pPr>
        <w:numPr>
          <w:ilvl w:val="2"/>
          <w:numId w:val="17"/>
        </w:numPr>
        <w:tabs>
          <w:tab w:val="num" w:pos="2160"/>
        </w:tabs>
        <w:overflowPunct/>
        <w:autoSpaceDE/>
        <w:autoSpaceDN/>
        <w:adjustRightInd/>
        <w:spacing w:after="0"/>
        <w:textAlignment w:val="auto"/>
        <w:rPr>
          <w:rFonts w:eastAsia="MS Mincho"/>
          <w:iCs/>
          <w:sz w:val="24"/>
          <w:szCs w:val="24"/>
          <w:lang w:eastAsia="ja-JP"/>
        </w:rPr>
      </w:pPr>
      <w:r w:rsidRPr="00BE6B53">
        <w:rPr>
          <w:rFonts w:eastAsia="MS Mincho"/>
          <w:iCs/>
          <w:sz w:val="24"/>
          <w:szCs w:val="24"/>
          <w:lang w:eastAsia="ja-JP"/>
        </w:rPr>
        <w:t>Alt 1: 1 codeword</w:t>
      </w:r>
    </w:p>
    <w:p w:rsidR="00BE6B53" w:rsidRPr="00BE6B53" w:rsidRDefault="00BE6B53" w:rsidP="00BE6B53">
      <w:pPr>
        <w:numPr>
          <w:ilvl w:val="2"/>
          <w:numId w:val="17"/>
        </w:numPr>
        <w:tabs>
          <w:tab w:val="num" w:pos="2160"/>
        </w:tabs>
        <w:overflowPunct/>
        <w:autoSpaceDE/>
        <w:autoSpaceDN/>
        <w:adjustRightInd/>
        <w:spacing w:after="0"/>
        <w:textAlignment w:val="auto"/>
        <w:rPr>
          <w:rFonts w:eastAsia="MS Mincho"/>
          <w:iCs/>
          <w:sz w:val="24"/>
          <w:szCs w:val="24"/>
          <w:lang w:eastAsia="ja-JP"/>
        </w:rPr>
      </w:pPr>
      <w:r w:rsidRPr="00BE6B53">
        <w:rPr>
          <w:rFonts w:eastAsia="MS Mincho"/>
          <w:iCs/>
          <w:sz w:val="24"/>
          <w:szCs w:val="24"/>
          <w:lang w:eastAsia="ja-JP"/>
        </w:rPr>
        <w:t>Alt 2: 2 codewords</w:t>
      </w:r>
    </w:p>
    <w:p w:rsidR="00BE6B53" w:rsidRPr="00BE6B53" w:rsidRDefault="00BE6B53" w:rsidP="00BE6B53">
      <w:pPr>
        <w:numPr>
          <w:ilvl w:val="2"/>
          <w:numId w:val="17"/>
        </w:numPr>
        <w:tabs>
          <w:tab w:val="num" w:pos="2160"/>
        </w:tabs>
        <w:overflowPunct/>
        <w:autoSpaceDE/>
        <w:autoSpaceDN/>
        <w:adjustRightInd/>
        <w:spacing w:after="0"/>
        <w:textAlignment w:val="auto"/>
        <w:rPr>
          <w:rFonts w:eastAsia="MS Mincho"/>
          <w:iCs/>
          <w:sz w:val="24"/>
          <w:szCs w:val="24"/>
          <w:lang w:eastAsia="ja-JP"/>
        </w:rPr>
      </w:pPr>
      <w:r w:rsidRPr="00BE6B53">
        <w:rPr>
          <w:rFonts w:eastAsia="MS Mincho" w:hint="eastAsia"/>
          <w:iCs/>
          <w:sz w:val="24"/>
          <w:szCs w:val="24"/>
          <w:lang w:eastAsia="ja-JP"/>
        </w:rPr>
        <w:t>Alt 3: &gt;= 3 codewords</w:t>
      </w:r>
    </w:p>
    <w:p w:rsidR="00BE6B53" w:rsidRPr="00BE6B53" w:rsidRDefault="00BE6B53" w:rsidP="00BE6B53">
      <w:pPr>
        <w:numPr>
          <w:ilvl w:val="1"/>
          <w:numId w:val="17"/>
        </w:numPr>
        <w:overflowPunct/>
        <w:autoSpaceDE/>
        <w:autoSpaceDN/>
        <w:adjustRightInd/>
        <w:spacing w:after="0"/>
        <w:textAlignment w:val="auto"/>
        <w:rPr>
          <w:rFonts w:eastAsia="MS Mincho"/>
          <w:iCs/>
          <w:sz w:val="24"/>
          <w:szCs w:val="24"/>
          <w:lang w:eastAsia="ja-JP"/>
        </w:rPr>
      </w:pPr>
      <w:r w:rsidRPr="00BE6B53">
        <w:rPr>
          <w:rFonts w:eastAsia="MS Mincho"/>
          <w:iCs/>
          <w:sz w:val="24"/>
          <w:szCs w:val="24"/>
          <w:lang w:eastAsia="ja-JP"/>
        </w:rPr>
        <w:t>Study the above alternatives taking into account performance of NC-JT transmission from two or more beams/TRPs, overhead in DCI/UCI (ACK/NACK, CQI)</w:t>
      </w:r>
    </w:p>
    <w:p w:rsidR="00BE6B53" w:rsidRPr="00BE6B53" w:rsidRDefault="00BE6B53" w:rsidP="00BE6B53">
      <w:pPr>
        <w:numPr>
          <w:ilvl w:val="1"/>
          <w:numId w:val="17"/>
        </w:numPr>
        <w:overflowPunct/>
        <w:autoSpaceDE/>
        <w:autoSpaceDN/>
        <w:adjustRightInd/>
        <w:spacing w:after="0"/>
        <w:textAlignment w:val="auto"/>
        <w:rPr>
          <w:rFonts w:eastAsia="MS Mincho"/>
          <w:iCs/>
          <w:sz w:val="24"/>
          <w:szCs w:val="24"/>
          <w:lang w:eastAsia="ja-JP"/>
        </w:rPr>
      </w:pPr>
      <w:r w:rsidRPr="00BE6B53">
        <w:rPr>
          <w:rFonts w:eastAsia="MS Mincho"/>
          <w:iCs/>
          <w:sz w:val="24"/>
          <w:szCs w:val="24"/>
          <w:lang w:eastAsia="ja-JP"/>
        </w:rPr>
        <w:t>Study support of overhead reduction schemes such indication for the maximum number of MIMO layers from TRP, ACK/NACK spatial bundling, etc.</w:t>
      </w:r>
    </w:p>
    <w:p w:rsidR="00BE6B53" w:rsidRPr="00BE6B53" w:rsidRDefault="00BE6B53" w:rsidP="00BE6B53">
      <w:pPr>
        <w:numPr>
          <w:ilvl w:val="1"/>
          <w:numId w:val="17"/>
        </w:numPr>
        <w:overflowPunct/>
        <w:autoSpaceDE/>
        <w:autoSpaceDN/>
        <w:adjustRightInd/>
        <w:spacing w:after="0"/>
        <w:textAlignment w:val="auto"/>
        <w:rPr>
          <w:rFonts w:eastAsia="MS Mincho"/>
          <w:iCs/>
          <w:sz w:val="24"/>
          <w:szCs w:val="24"/>
          <w:lang w:eastAsia="ja-JP"/>
        </w:rPr>
      </w:pPr>
      <w:r w:rsidRPr="00BE6B53">
        <w:rPr>
          <w:rFonts w:eastAsia="MS Mincho"/>
          <w:iCs/>
          <w:sz w:val="24"/>
          <w:szCs w:val="24"/>
          <w:lang w:eastAsia="ja-JP"/>
        </w:rPr>
        <w:t>Study possible use of different modulations in single codeword</w:t>
      </w:r>
    </w:p>
    <w:p w:rsidR="00BE6B53" w:rsidRDefault="00BE6B53" w:rsidP="00BE6B53">
      <w:pPr>
        <w:numPr>
          <w:ilvl w:val="1"/>
          <w:numId w:val="17"/>
        </w:numPr>
        <w:overflowPunct/>
        <w:autoSpaceDE/>
        <w:autoSpaceDN/>
        <w:adjustRightInd/>
        <w:spacing w:after="0"/>
        <w:textAlignment w:val="auto"/>
        <w:rPr>
          <w:rFonts w:eastAsia="MS Mincho"/>
          <w:iCs/>
          <w:sz w:val="24"/>
          <w:szCs w:val="24"/>
          <w:lang w:eastAsia="ja-JP"/>
        </w:rPr>
      </w:pPr>
      <w:r w:rsidRPr="00BE6B53">
        <w:rPr>
          <w:rFonts w:eastAsia="MS Mincho" w:hint="eastAsia"/>
          <w:iCs/>
          <w:sz w:val="24"/>
          <w:szCs w:val="24"/>
          <w:lang w:eastAsia="ja-JP"/>
        </w:rPr>
        <w:t xml:space="preserve">Study the possibility of  </w:t>
      </w:r>
      <w:r w:rsidRPr="00BE6B53">
        <w:rPr>
          <w:rFonts w:eastAsia="MS Mincho"/>
          <w:iCs/>
          <w:sz w:val="24"/>
          <w:szCs w:val="24"/>
          <w:lang w:eastAsia="ja-JP"/>
        </w:rPr>
        <w:t>configurable</w:t>
      </w:r>
      <w:r w:rsidRPr="00BE6B53">
        <w:rPr>
          <w:rFonts w:eastAsia="MS Mincho" w:hint="eastAsia"/>
          <w:iCs/>
          <w:sz w:val="24"/>
          <w:szCs w:val="24"/>
          <w:lang w:eastAsia="ja-JP"/>
        </w:rPr>
        <w:t xml:space="preserve"> number of codewords per UE by NW</w:t>
      </w:r>
    </w:p>
    <w:p w:rsidR="00DA4DA5" w:rsidRDefault="00DA4DA5" w:rsidP="0041020B">
      <w:pPr>
        <w:overflowPunct/>
        <w:autoSpaceDE/>
        <w:autoSpaceDN/>
        <w:adjustRightInd/>
        <w:spacing w:after="0"/>
        <w:textAlignment w:val="auto"/>
        <w:rPr>
          <w:rFonts w:eastAsia="MS Mincho"/>
          <w:iCs/>
          <w:sz w:val="24"/>
          <w:szCs w:val="24"/>
          <w:lang w:eastAsia="ja-JP"/>
        </w:rPr>
      </w:pPr>
    </w:p>
    <w:p w:rsidR="0041020B" w:rsidRDefault="0041020B" w:rsidP="0041020B">
      <w:pPr>
        <w:overflowPunct/>
        <w:autoSpaceDE/>
        <w:autoSpaceDN/>
        <w:adjustRightInd/>
        <w:spacing w:after="0"/>
        <w:textAlignment w:val="auto"/>
        <w:rPr>
          <w:rFonts w:eastAsia="MS Mincho"/>
          <w:iCs/>
          <w:sz w:val="24"/>
          <w:szCs w:val="24"/>
          <w:lang w:eastAsia="ja-JP"/>
        </w:rPr>
      </w:pPr>
      <w:r>
        <w:rPr>
          <w:rFonts w:eastAsia="MS Mincho"/>
          <w:iCs/>
          <w:sz w:val="24"/>
          <w:szCs w:val="24"/>
          <w:lang w:eastAsia="ja-JP"/>
        </w:rPr>
        <w:t>In RAN1#</w:t>
      </w:r>
      <w:r w:rsidR="00DA4DA5">
        <w:rPr>
          <w:rFonts w:eastAsia="MS Mincho"/>
          <w:iCs/>
          <w:sz w:val="24"/>
          <w:szCs w:val="24"/>
          <w:lang w:eastAsia="ja-JP"/>
        </w:rPr>
        <w:t xml:space="preserve"> the following agreements were made</w:t>
      </w:r>
    </w:p>
    <w:p w:rsidR="00DA4DA5" w:rsidRPr="00DA4DA5" w:rsidRDefault="00DA4DA5" w:rsidP="00DA4DA5">
      <w:pPr>
        <w:rPr>
          <w:rFonts w:eastAsia="MS Mincho"/>
          <w:b/>
          <w:iCs/>
          <w:sz w:val="24"/>
          <w:szCs w:val="24"/>
          <w:highlight w:val="yellow"/>
          <w:u w:val="single"/>
          <w:lang w:eastAsia="ja-JP"/>
        </w:rPr>
      </w:pPr>
      <w:r w:rsidRPr="00DA4DA5">
        <w:rPr>
          <w:rFonts w:eastAsia="MS Mincho" w:hint="eastAsia"/>
          <w:b/>
          <w:iCs/>
          <w:sz w:val="24"/>
          <w:szCs w:val="24"/>
          <w:highlight w:val="green"/>
          <w:u w:val="single"/>
          <w:lang w:eastAsia="ja-JP"/>
        </w:rPr>
        <w:t>Agreements:</w:t>
      </w:r>
    </w:p>
    <w:p w:rsidR="00DA4DA5" w:rsidRPr="007570AF" w:rsidRDefault="00DA4DA5" w:rsidP="00DA4DA5">
      <w:pPr>
        <w:pStyle w:val="ListParagraph"/>
        <w:numPr>
          <w:ilvl w:val="0"/>
          <w:numId w:val="18"/>
        </w:numPr>
        <w:overflowPunct w:val="0"/>
        <w:autoSpaceDE w:val="0"/>
        <w:autoSpaceDN w:val="0"/>
        <w:adjustRightInd w:val="0"/>
        <w:spacing w:after="180"/>
        <w:contextualSpacing/>
        <w:textAlignment w:val="baseline"/>
        <w:rPr>
          <w:rFonts w:ascii="Times New Roman" w:eastAsia="MS Mincho" w:hAnsi="Times New Roman"/>
          <w:sz w:val="24"/>
        </w:rPr>
      </w:pPr>
      <w:r w:rsidRPr="007570AF">
        <w:rPr>
          <w:rFonts w:ascii="Times New Roman" w:eastAsia="MS Mincho" w:hAnsi="Times New Roman"/>
          <w:sz w:val="24"/>
        </w:rPr>
        <w:t>RAN1 will down select among the followings and select one alternative in the next meeting</w:t>
      </w:r>
    </w:p>
    <w:p w:rsidR="00DA4DA5" w:rsidRPr="007570AF" w:rsidRDefault="00DA4DA5" w:rsidP="00DA4DA5">
      <w:pPr>
        <w:pStyle w:val="ListParagraph"/>
        <w:numPr>
          <w:ilvl w:val="1"/>
          <w:numId w:val="18"/>
        </w:numPr>
        <w:overflowPunct w:val="0"/>
        <w:autoSpaceDE w:val="0"/>
        <w:autoSpaceDN w:val="0"/>
        <w:adjustRightInd w:val="0"/>
        <w:spacing w:after="180"/>
        <w:contextualSpacing/>
        <w:textAlignment w:val="baseline"/>
        <w:rPr>
          <w:rFonts w:ascii="Times New Roman" w:eastAsia="MS Mincho" w:hAnsi="Times New Roman"/>
          <w:sz w:val="24"/>
        </w:rPr>
      </w:pPr>
      <w:r w:rsidRPr="007570AF">
        <w:rPr>
          <w:rFonts w:ascii="Times New Roman" w:eastAsia="MS Mincho" w:hAnsi="Times New Roman"/>
          <w:sz w:val="24"/>
        </w:rPr>
        <w:t>Alt. 1: NR supports single CW per PDSCH/PUSCH assignment per UE for 1 and 2 layers</w:t>
      </w:r>
    </w:p>
    <w:p w:rsidR="00DA4DA5" w:rsidRPr="007570AF" w:rsidRDefault="00DA4DA5" w:rsidP="00DA4DA5">
      <w:pPr>
        <w:pStyle w:val="ListParagraph"/>
        <w:numPr>
          <w:ilvl w:val="2"/>
          <w:numId w:val="18"/>
        </w:numPr>
        <w:overflowPunct w:val="0"/>
        <w:autoSpaceDE w:val="0"/>
        <w:autoSpaceDN w:val="0"/>
        <w:adjustRightInd w:val="0"/>
        <w:spacing w:after="180"/>
        <w:contextualSpacing/>
        <w:textAlignment w:val="baseline"/>
        <w:rPr>
          <w:rFonts w:ascii="Times New Roman" w:eastAsia="MS Mincho" w:hAnsi="Times New Roman"/>
          <w:sz w:val="24"/>
        </w:rPr>
      </w:pPr>
      <w:r w:rsidRPr="007570AF">
        <w:rPr>
          <w:rFonts w:ascii="Times New Roman" w:eastAsia="MS Mincho" w:hAnsi="Times New Roman"/>
          <w:sz w:val="24"/>
        </w:rPr>
        <w:t>One UL- or DL-related DCI includes one HARQ-related (NDI and RV) fields</w:t>
      </w:r>
    </w:p>
    <w:p w:rsidR="00DA4DA5" w:rsidRPr="007570AF" w:rsidRDefault="00DA4DA5" w:rsidP="00DA4DA5">
      <w:pPr>
        <w:pStyle w:val="ListParagraph"/>
        <w:numPr>
          <w:ilvl w:val="3"/>
          <w:numId w:val="18"/>
        </w:numPr>
        <w:overflowPunct w:val="0"/>
        <w:autoSpaceDE w:val="0"/>
        <w:autoSpaceDN w:val="0"/>
        <w:adjustRightInd w:val="0"/>
        <w:spacing w:after="180"/>
        <w:contextualSpacing/>
        <w:textAlignment w:val="baseline"/>
        <w:rPr>
          <w:rFonts w:ascii="Times New Roman" w:eastAsia="MS Mincho" w:hAnsi="Times New Roman"/>
          <w:sz w:val="24"/>
        </w:rPr>
      </w:pPr>
      <w:r w:rsidRPr="007570AF">
        <w:rPr>
          <w:rFonts w:ascii="Times New Roman" w:eastAsia="MS Mincho" w:hAnsi="Times New Roman"/>
          <w:sz w:val="24"/>
        </w:rPr>
        <w:t>FFS: the number of CQIs and MCS fields in DCI</w:t>
      </w:r>
    </w:p>
    <w:p w:rsidR="00DA4DA5" w:rsidRPr="007570AF" w:rsidRDefault="00DA4DA5" w:rsidP="00DA4DA5">
      <w:pPr>
        <w:pStyle w:val="ListParagraph"/>
        <w:numPr>
          <w:ilvl w:val="2"/>
          <w:numId w:val="18"/>
        </w:numPr>
        <w:overflowPunct w:val="0"/>
        <w:autoSpaceDE w:val="0"/>
        <w:autoSpaceDN w:val="0"/>
        <w:adjustRightInd w:val="0"/>
        <w:spacing w:after="180"/>
        <w:contextualSpacing/>
        <w:textAlignment w:val="baseline"/>
        <w:rPr>
          <w:rFonts w:ascii="Times New Roman" w:eastAsia="MS Mincho" w:hAnsi="Times New Roman"/>
          <w:sz w:val="24"/>
        </w:rPr>
      </w:pPr>
      <w:r w:rsidRPr="007570AF">
        <w:rPr>
          <w:rFonts w:ascii="Times New Roman" w:eastAsia="MS Mincho" w:hAnsi="Times New Roman"/>
          <w:sz w:val="24"/>
        </w:rPr>
        <w:t>FFS: number of CWs for 3 and more layers</w:t>
      </w:r>
    </w:p>
    <w:p w:rsidR="00DA4DA5" w:rsidRPr="007570AF" w:rsidRDefault="00DA4DA5" w:rsidP="00DA4DA5">
      <w:pPr>
        <w:pStyle w:val="ListParagraph"/>
        <w:numPr>
          <w:ilvl w:val="1"/>
          <w:numId w:val="18"/>
        </w:numPr>
        <w:overflowPunct w:val="0"/>
        <w:autoSpaceDE w:val="0"/>
        <w:autoSpaceDN w:val="0"/>
        <w:adjustRightInd w:val="0"/>
        <w:spacing w:after="180"/>
        <w:contextualSpacing/>
        <w:textAlignment w:val="baseline"/>
        <w:rPr>
          <w:rFonts w:ascii="Times New Roman" w:eastAsia="MS Mincho" w:hAnsi="Times New Roman"/>
          <w:sz w:val="24"/>
        </w:rPr>
      </w:pPr>
      <w:r w:rsidRPr="007570AF">
        <w:rPr>
          <w:rFonts w:ascii="Times New Roman" w:eastAsia="MS Mincho" w:hAnsi="Times New Roman"/>
          <w:sz w:val="24"/>
        </w:rPr>
        <w:t>Alt. 2: NR supports configurability regarding the number of CWs for 1 and 2 layers</w:t>
      </w:r>
    </w:p>
    <w:p w:rsidR="00DA4DA5" w:rsidRPr="007570AF" w:rsidRDefault="00DA4DA5" w:rsidP="00DA4DA5">
      <w:pPr>
        <w:pStyle w:val="ListParagraph"/>
        <w:numPr>
          <w:ilvl w:val="1"/>
          <w:numId w:val="18"/>
        </w:numPr>
        <w:overflowPunct w:val="0"/>
        <w:autoSpaceDE w:val="0"/>
        <w:autoSpaceDN w:val="0"/>
        <w:adjustRightInd w:val="0"/>
        <w:spacing w:after="180"/>
        <w:contextualSpacing/>
        <w:textAlignment w:val="baseline"/>
        <w:rPr>
          <w:rFonts w:ascii="Times New Roman" w:eastAsia="MS Mincho" w:hAnsi="Times New Roman"/>
          <w:sz w:val="24"/>
        </w:rPr>
      </w:pPr>
      <w:r w:rsidRPr="007570AF">
        <w:rPr>
          <w:rFonts w:ascii="Times New Roman" w:eastAsia="MS Mincho" w:hAnsi="Times New Roman"/>
          <w:sz w:val="24"/>
        </w:rPr>
        <w:t>Alt. 3: NR supports 2 CWs for 2 layers</w:t>
      </w:r>
    </w:p>
    <w:p w:rsidR="00935907" w:rsidRDefault="00F11815" w:rsidP="001D7377">
      <w:pPr>
        <w:jc w:val="both"/>
        <w:rPr>
          <w:sz w:val="24"/>
          <w:szCs w:val="24"/>
        </w:rPr>
      </w:pPr>
      <w:r>
        <w:rPr>
          <w:sz w:val="24"/>
          <w:szCs w:val="24"/>
        </w:rPr>
        <w:t>In this contribution, we describe our views on the number of codewords</w:t>
      </w:r>
      <w:r w:rsidR="00480CEE">
        <w:rPr>
          <w:sz w:val="24"/>
          <w:szCs w:val="24"/>
        </w:rPr>
        <w:t xml:space="preserve"> for both DL and UL with simulation results.</w:t>
      </w:r>
    </w:p>
    <w:p w:rsidR="00215DBE" w:rsidRDefault="00D106A6" w:rsidP="00215DBE">
      <w:pPr>
        <w:pStyle w:val="Heading1"/>
      </w:pPr>
      <w:r>
        <w:lastRenderedPageBreak/>
        <w:t xml:space="preserve">Simulation Model </w:t>
      </w:r>
    </w:p>
    <w:p w:rsidR="00D106A6" w:rsidRPr="00376E09" w:rsidRDefault="00D106A6" w:rsidP="00376E09">
      <w:pPr>
        <w:jc w:val="both"/>
        <w:rPr>
          <w:sz w:val="24"/>
          <w:szCs w:val="24"/>
        </w:rPr>
      </w:pPr>
      <w:r w:rsidRPr="00376E09">
        <w:rPr>
          <w:sz w:val="24"/>
          <w:szCs w:val="24"/>
          <w:lang w:val="en-GB"/>
        </w:rPr>
        <w:t xml:space="preserve">In this contribution, we evaluate the performance of multi codeword MIMO systems with link level simulations. We consider 4 port and 2 port closed loop MIMO configurations are considered with link adaptation, where the rank information, precoding information, </w:t>
      </w:r>
      <w:r w:rsidR="009F785F" w:rsidRPr="00376E09">
        <w:rPr>
          <w:sz w:val="24"/>
          <w:szCs w:val="24"/>
          <w:lang w:val="en-GB"/>
        </w:rPr>
        <w:t>modulation, coding rate/</w:t>
      </w:r>
      <w:r w:rsidRPr="00376E09">
        <w:rPr>
          <w:sz w:val="24"/>
          <w:szCs w:val="24"/>
          <w:lang w:val="en-GB"/>
        </w:rPr>
        <w:t>transport block size are dynamically updated for each TTI.</w:t>
      </w:r>
      <w:r w:rsidR="00376E09">
        <w:rPr>
          <w:sz w:val="24"/>
          <w:szCs w:val="24"/>
          <w:lang w:val="en-GB"/>
        </w:rPr>
        <w:t xml:space="preserve"> </w:t>
      </w:r>
      <w:r w:rsidRPr="00376E09">
        <w:rPr>
          <w:sz w:val="24"/>
          <w:szCs w:val="24"/>
        </w:rPr>
        <w:t>In our simulations we assume perfect channel estimation.  For li</w:t>
      </w:r>
      <w:r w:rsidR="00376E09">
        <w:rPr>
          <w:sz w:val="24"/>
          <w:szCs w:val="24"/>
        </w:rPr>
        <w:t>nk adaptation, UE chooses the PM</w:t>
      </w:r>
      <w:r w:rsidRPr="00376E09">
        <w:rPr>
          <w:sz w:val="24"/>
          <w:szCs w:val="24"/>
        </w:rPr>
        <w:t>I, RI and MCS based on maximization of</w:t>
      </w:r>
      <w:r w:rsidR="00376E09">
        <w:rPr>
          <w:sz w:val="24"/>
          <w:szCs w:val="24"/>
        </w:rPr>
        <w:t xml:space="preserve"> Mutual information</w:t>
      </w:r>
      <w:r w:rsidRPr="00376E09">
        <w:rPr>
          <w:sz w:val="24"/>
          <w:szCs w:val="24"/>
        </w:rPr>
        <w:t>. T</w:t>
      </w:r>
      <w:r w:rsidR="00376E09">
        <w:rPr>
          <w:sz w:val="24"/>
          <w:szCs w:val="24"/>
        </w:rPr>
        <w:t>he feedback is assumed to have 4</w:t>
      </w:r>
      <w:r w:rsidRPr="00376E09">
        <w:rPr>
          <w:sz w:val="24"/>
          <w:szCs w:val="24"/>
        </w:rPr>
        <w:t xml:space="preserve"> TTI delays and is assumed to be error free. Simulations are run for a UE with different </w:t>
      </w:r>
      <w:r w:rsidR="00376E09">
        <w:rPr>
          <w:sz w:val="24"/>
          <w:szCs w:val="24"/>
        </w:rPr>
        <w:t xml:space="preserve">SNRs </w:t>
      </w:r>
      <w:r w:rsidRPr="00376E09">
        <w:rPr>
          <w:sz w:val="24"/>
          <w:szCs w:val="24"/>
        </w:rPr>
        <w:t xml:space="preserve">and the wireless channel assumed is </w:t>
      </w:r>
      <w:r w:rsidR="00376E09">
        <w:rPr>
          <w:sz w:val="24"/>
          <w:szCs w:val="24"/>
        </w:rPr>
        <w:t>TDL-</w:t>
      </w:r>
      <w:r w:rsidRPr="00376E09">
        <w:rPr>
          <w:sz w:val="24"/>
          <w:szCs w:val="24"/>
        </w:rPr>
        <w:t>A channel. The velocity of the mobile is assumed to be 3 Kmph.  The main simulation parameters are tabu</w:t>
      </w:r>
      <w:r w:rsidR="00376E09">
        <w:rPr>
          <w:sz w:val="24"/>
          <w:szCs w:val="24"/>
        </w:rPr>
        <w:t>lated in Table 1</w:t>
      </w:r>
      <w:r w:rsidRPr="00376E09">
        <w:rPr>
          <w:sz w:val="24"/>
          <w:szCs w:val="24"/>
        </w:rPr>
        <w:t xml:space="preserve">.   </w:t>
      </w:r>
    </w:p>
    <w:p w:rsidR="007B6F19" w:rsidRPr="00955394" w:rsidRDefault="007B6F19" w:rsidP="007B6F19">
      <w:pPr>
        <w:pStyle w:val="Caption"/>
        <w:jc w:val="center"/>
      </w:pPr>
      <w:r>
        <w:t xml:space="preserve">Table </w:t>
      </w:r>
      <w:r w:rsidR="00814F75">
        <w:fldChar w:fldCharType="begin"/>
      </w:r>
      <w:r w:rsidR="00814F75">
        <w:instrText xml:space="preserve"> SEQ Table \* ARABIC </w:instrText>
      </w:r>
      <w:r w:rsidR="00814F75">
        <w:fldChar w:fldCharType="separate"/>
      </w:r>
      <w:r>
        <w:rPr>
          <w:noProof/>
        </w:rPr>
        <w:t>1</w:t>
      </w:r>
      <w:r w:rsidR="00814F75">
        <w:rPr>
          <w:noProof/>
        </w:rPr>
        <w:fldChar w:fldCharType="end"/>
      </w:r>
      <w:r>
        <w:t xml:space="preserve"> Detailed link level simulation assumptions </w:t>
      </w:r>
    </w:p>
    <w:tbl>
      <w:tblPr>
        <w:tblW w:w="0" w:type="auto"/>
        <w:tblCellMar>
          <w:left w:w="0" w:type="dxa"/>
          <w:right w:w="0" w:type="dxa"/>
        </w:tblCellMar>
        <w:tblLook w:val="0600" w:firstRow="0" w:lastRow="0" w:firstColumn="0" w:lastColumn="0" w:noHBand="1" w:noVBand="1"/>
      </w:tblPr>
      <w:tblGrid>
        <w:gridCol w:w="2998"/>
        <w:gridCol w:w="6954"/>
      </w:tblGrid>
      <w:tr w:rsidR="007B6F19" w:rsidRPr="00955394" w:rsidTr="002C0F18">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000000"/>
            <w:tcMar>
              <w:top w:w="11" w:type="dxa"/>
              <w:left w:w="46" w:type="dxa"/>
              <w:bottom w:w="0" w:type="dxa"/>
              <w:right w:w="46" w:type="dxa"/>
            </w:tcMar>
            <w:vAlign w:val="center"/>
            <w:hideMark/>
          </w:tcPr>
          <w:p w:rsidR="007B6F19" w:rsidRPr="00955394" w:rsidRDefault="007B6F19" w:rsidP="002C0F18">
            <w:pPr>
              <w:overflowPunct/>
              <w:autoSpaceDE/>
              <w:autoSpaceDN/>
              <w:adjustRightInd/>
              <w:spacing w:before="60" w:after="60" w:line="218" w:lineRule="exact"/>
              <w:textAlignment w:val="auto"/>
              <w:rPr>
                <w:rFonts w:ascii="Arial" w:eastAsia="Times New Roman" w:hAnsi="Arial" w:cs="Arial"/>
                <w:sz w:val="16"/>
                <w:szCs w:val="16"/>
                <w:lang w:eastAsia="zh-CN"/>
              </w:rPr>
            </w:pPr>
            <w:r w:rsidRPr="00955394">
              <w:rPr>
                <w:rFonts w:eastAsia="Times New Roman" w:cs="SimSun"/>
                <w:b/>
                <w:bCs/>
                <w:color w:val="FFFFFF"/>
                <w:kern w:val="2"/>
                <w:sz w:val="16"/>
                <w:szCs w:val="16"/>
                <w:lang w:eastAsia="zh-CN"/>
              </w:rPr>
              <w:t xml:space="preserve">Assumptions </w:t>
            </w:r>
          </w:p>
        </w:tc>
        <w:tc>
          <w:tcPr>
            <w:tcW w:w="0" w:type="auto"/>
            <w:tcBorders>
              <w:top w:val="single" w:sz="8" w:space="0" w:color="000000"/>
              <w:left w:val="single" w:sz="8" w:space="0" w:color="000000"/>
              <w:bottom w:val="single" w:sz="8" w:space="0" w:color="000000"/>
              <w:right w:val="single" w:sz="8" w:space="0" w:color="000000"/>
            </w:tcBorders>
            <w:shd w:val="clear" w:color="auto" w:fill="000000"/>
            <w:tcMar>
              <w:top w:w="11" w:type="dxa"/>
              <w:left w:w="46" w:type="dxa"/>
              <w:bottom w:w="0" w:type="dxa"/>
              <w:right w:w="46" w:type="dxa"/>
            </w:tcMar>
            <w:vAlign w:val="center"/>
            <w:hideMark/>
          </w:tcPr>
          <w:p w:rsidR="007B6F19" w:rsidRPr="00955394" w:rsidRDefault="007B6F19" w:rsidP="002C0F18">
            <w:pPr>
              <w:overflowPunct/>
              <w:autoSpaceDE/>
              <w:autoSpaceDN/>
              <w:adjustRightInd/>
              <w:spacing w:before="60" w:after="60" w:line="218" w:lineRule="exact"/>
              <w:textAlignment w:val="auto"/>
              <w:rPr>
                <w:rFonts w:ascii="Arial" w:eastAsia="Times New Roman" w:hAnsi="Arial" w:cs="Arial"/>
                <w:sz w:val="16"/>
                <w:szCs w:val="16"/>
                <w:lang w:eastAsia="zh-CN"/>
              </w:rPr>
            </w:pPr>
            <w:r w:rsidRPr="00955394">
              <w:rPr>
                <w:rFonts w:eastAsia="Times New Roman" w:cs="SimSun"/>
                <w:b/>
                <w:bCs/>
                <w:color w:val="FFFFFF"/>
                <w:kern w:val="2"/>
                <w:sz w:val="16"/>
                <w:szCs w:val="16"/>
                <w:lang w:eastAsia="zh-CN"/>
              </w:rPr>
              <w:t xml:space="preserve">Value </w:t>
            </w:r>
          </w:p>
        </w:tc>
      </w:tr>
      <w:tr w:rsidR="007B6F19" w:rsidRPr="00955394" w:rsidTr="002C0F18">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7B6F19" w:rsidRPr="00A462B3" w:rsidRDefault="007B6F19" w:rsidP="002C0F18">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Carrier frequency</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7B6F19" w:rsidRPr="00A462B3" w:rsidRDefault="00376E09" w:rsidP="002C0F18">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 xml:space="preserve">2.1 </w:t>
            </w:r>
            <w:r w:rsidR="007B6F19" w:rsidRPr="00A462B3">
              <w:rPr>
                <w:rFonts w:eastAsia="Times New Roman" w:cs="SimSun"/>
                <w:color w:val="000000"/>
                <w:kern w:val="2"/>
                <w:sz w:val="24"/>
                <w:szCs w:val="24"/>
                <w:lang w:eastAsia="zh-CN"/>
              </w:rPr>
              <w:t xml:space="preserve">GHz </w:t>
            </w:r>
          </w:p>
        </w:tc>
      </w:tr>
      <w:tr w:rsidR="007B6F19" w:rsidRPr="00955394" w:rsidTr="002C0F18">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7B6F19" w:rsidRPr="00A462B3" w:rsidRDefault="007B6F19" w:rsidP="002C0F18">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themeColor="text1"/>
                <w:kern w:val="2"/>
                <w:sz w:val="24"/>
                <w:szCs w:val="24"/>
                <w:lang w:eastAsia="zh-CN"/>
              </w:rPr>
              <w:t xml:space="preserve">Duplex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7B6F19" w:rsidRPr="00A462B3" w:rsidRDefault="007B6F19" w:rsidP="002C0F18">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color w:val="000000" w:themeColor="text1"/>
                <w:kern w:val="2"/>
                <w:sz w:val="24"/>
                <w:szCs w:val="24"/>
                <w:lang w:eastAsia="zh-CN"/>
              </w:rPr>
              <w:t>FDD</w:t>
            </w:r>
          </w:p>
        </w:tc>
      </w:tr>
      <w:tr w:rsidR="007B6F19" w:rsidRPr="00955394" w:rsidTr="002C0F18">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7B6F19" w:rsidRPr="00A462B3" w:rsidRDefault="007B6F19" w:rsidP="002C0F18">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System Bandwidth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7B6F19" w:rsidRPr="00A462B3" w:rsidRDefault="007B6F19" w:rsidP="002C0F18">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color w:val="000000"/>
                <w:kern w:val="2"/>
                <w:sz w:val="24"/>
                <w:szCs w:val="24"/>
                <w:lang w:eastAsia="zh-CN"/>
              </w:rPr>
              <w:t xml:space="preserve">10 MHz </w:t>
            </w:r>
          </w:p>
        </w:tc>
      </w:tr>
      <w:tr w:rsidR="007B6F19" w:rsidRPr="00955394" w:rsidTr="002C0F18">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7B6F19" w:rsidRPr="00A462B3" w:rsidRDefault="007B6F19" w:rsidP="002C0F18">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TTI length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7B6F19" w:rsidRPr="00A462B3" w:rsidRDefault="007B6F19" w:rsidP="002C0F18">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1 ms</w:t>
            </w:r>
          </w:p>
        </w:tc>
      </w:tr>
      <w:tr w:rsidR="007B6F19" w:rsidRPr="00955394" w:rsidTr="002C0F18">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7B6F19" w:rsidRPr="00A462B3" w:rsidRDefault="007B6F19" w:rsidP="002C0F18">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Subcarrier spacing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7B6F19" w:rsidRPr="00A462B3" w:rsidRDefault="00376E09" w:rsidP="00376E09">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15KHz</w:t>
            </w:r>
          </w:p>
        </w:tc>
      </w:tr>
      <w:tr w:rsidR="007B6F19" w:rsidRPr="00955394" w:rsidTr="002C0F18">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7B6F19" w:rsidRPr="00A462B3" w:rsidRDefault="007B6F19" w:rsidP="002C0F18">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Guard time interval</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7B6F19" w:rsidRPr="00A462B3" w:rsidRDefault="007B6F19" w:rsidP="002C0F18">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color w:val="000000"/>
                <w:kern w:val="2"/>
                <w:sz w:val="24"/>
                <w:szCs w:val="24"/>
                <w:lang w:eastAsia="zh-CN"/>
              </w:rPr>
              <w:t>4.7us (interval of LTE normal CP) as baseline</w:t>
            </w:r>
          </w:p>
        </w:tc>
      </w:tr>
      <w:tr w:rsidR="007B6F19" w:rsidRPr="00955394" w:rsidTr="002C0F18">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7B6F19" w:rsidRPr="00A462B3" w:rsidRDefault="007B6F19" w:rsidP="002C0F18">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FFT size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7B6F19" w:rsidRPr="00A462B3" w:rsidRDefault="007B6F19" w:rsidP="00376E09">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color w:val="000000"/>
                <w:kern w:val="2"/>
                <w:sz w:val="24"/>
                <w:szCs w:val="24"/>
                <w:lang w:eastAsia="zh-CN"/>
              </w:rPr>
              <w:t xml:space="preserve">1024 </w:t>
            </w:r>
          </w:p>
        </w:tc>
      </w:tr>
      <w:tr w:rsidR="007B6F19" w:rsidRPr="00955394" w:rsidTr="002C0F18">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7B6F19" w:rsidRPr="00A462B3" w:rsidRDefault="007B6F19" w:rsidP="002C0F18">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Data transmission bandwidth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7B6F19" w:rsidRPr="00A462B3" w:rsidRDefault="007B6F19" w:rsidP="002C0F18">
            <w:pPr>
              <w:overflowPunct/>
              <w:autoSpaceDE/>
              <w:autoSpaceDN/>
              <w:adjustRightInd/>
              <w:spacing w:after="0"/>
              <w:textAlignment w:val="auto"/>
              <w:rPr>
                <w:rFonts w:ascii="Arial" w:eastAsia="Times New Roman" w:hAnsi="Arial" w:cs="Arial"/>
                <w:sz w:val="24"/>
                <w:szCs w:val="24"/>
                <w:lang w:eastAsia="zh-CN"/>
              </w:rPr>
            </w:pPr>
            <w:r>
              <w:rPr>
                <w:rFonts w:cs="SimSun"/>
                <w:color w:val="000000" w:themeColor="text1"/>
                <w:kern w:val="24"/>
                <w:sz w:val="24"/>
                <w:szCs w:val="24"/>
                <w:lang w:eastAsia="zh-CN"/>
              </w:rPr>
              <w:t xml:space="preserve">48 subcarriers for 15 KHZ spacing </w:t>
            </w:r>
          </w:p>
        </w:tc>
      </w:tr>
      <w:tr w:rsidR="007B6F19" w:rsidRPr="00955394" w:rsidTr="002C0F18">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7B6F19" w:rsidRPr="00A462B3" w:rsidRDefault="007B6F19" w:rsidP="002C0F18">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Antenna  configuration</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7B6F19" w:rsidRPr="00A462B3" w:rsidRDefault="00376E09" w:rsidP="002C0F18">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(4,4,2,1,1), (2,2,2,1,1)</w:t>
            </w:r>
          </w:p>
        </w:tc>
      </w:tr>
      <w:tr w:rsidR="00376E09" w:rsidRPr="00955394" w:rsidTr="002C0F18">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rsidR="00376E09" w:rsidRPr="00A462B3" w:rsidRDefault="00376E09" w:rsidP="002C0F18">
            <w:pPr>
              <w:overflowPunct/>
              <w:autoSpaceDE/>
              <w:autoSpaceDN/>
              <w:adjustRightInd/>
              <w:spacing w:before="60" w:after="60" w:line="218" w:lineRule="exact"/>
              <w:textAlignment w:val="auto"/>
              <w:rPr>
                <w:rFonts w:eastAsia="Times New Roman" w:cs="SimSun"/>
                <w:b/>
                <w:bCs/>
                <w:color w:val="000000"/>
                <w:kern w:val="2"/>
                <w:sz w:val="24"/>
                <w:szCs w:val="24"/>
                <w:lang w:eastAsia="zh-CN"/>
              </w:rPr>
            </w:pPr>
            <w:r>
              <w:rPr>
                <w:rFonts w:eastAsia="Times New Roman" w:cs="SimSun"/>
                <w:b/>
                <w:bCs/>
                <w:color w:val="000000"/>
                <w:kern w:val="2"/>
                <w:sz w:val="24"/>
                <w:szCs w:val="24"/>
                <w:lang w:eastAsia="zh-CN"/>
              </w:rPr>
              <w:t>Number of codewords</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376E09" w:rsidRDefault="00376E09" w:rsidP="002C0F18">
            <w:pPr>
              <w:overflowPunct/>
              <w:autoSpaceDE/>
              <w:autoSpaceDN/>
              <w:adjustRightInd/>
              <w:spacing w:before="60" w:after="60" w:line="218" w:lineRule="exact"/>
              <w:textAlignment w:val="auto"/>
              <w:rPr>
                <w:rFonts w:eastAsia="Times New Roman" w:cs="SimSun"/>
                <w:color w:val="000000"/>
                <w:kern w:val="2"/>
                <w:sz w:val="24"/>
                <w:szCs w:val="24"/>
                <w:lang w:eastAsia="zh-CN"/>
              </w:rPr>
            </w:pPr>
            <w:r>
              <w:rPr>
                <w:rFonts w:eastAsia="Times New Roman" w:cs="SimSun"/>
                <w:color w:val="000000"/>
                <w:kern w:val="2"/>
                <w:sz w:val="24"/>
                <w:szCs w:val="24"/>
                <w:lang w:eastAsia="zh-CN"/>
              </w:rPr>
              <w:t>4,3,,2,1</w:t>
            </w:r>
          </w:p>
        </w:tc>
      </w:tr>
      <w:tr w:rsidR="00376E09" w:rsidRPr="00955394" w:rsidTr="002C0F18">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rsidR="00376E09" w:rsidRDefault="00376E09" w:rsidP="002C0F18">
            <w:pPr>
              <w:overflowPunct/>
              <w:autoSpaceDE/>
              <w:autoSpaceDN/>
              <w:adjustRightInd/>
              <w:spacing w:before="60" w:after="60" w:line="218" w:lineRule="exact"/>
              <w:textAlignment w:val="auto"/>
              <w:rPr>
                <w:rFonts w:eastAsia="Times New Roman" w:cs="SimSun"/>
                <w:b/>
                <w:bCs/>
                <w:color w:val="000000"/>
                <w:kern w:val="2"/>
                <w:sz w:val="24"/>
                <w:szCs w:val="24"/>
                <w:lang w:eastAsia="zh-CN"/>
              </w:rPr>
            </w:pPr>
            <w:r>
              <w:rPr>
                <w:rFonts w:eastAsia="Times New Roman" w:cs="SimSun"/>
                <w:b/>
                <w:bCs/>
                <w:color w:val="000000"/>
                <w:kern w:val="2"/>
                <w:sz w:val="24"/>
                <w:szCs w:val="24"/>
                <w:lang w:eastAsia="zh-CN"/>
              </w:rPr>
              <w:t>Precoding codebook</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376E09" w:rsidRDefault="00376E09" w:rsidP="002C0F18">
            <w:pPr>
              <w:overflowPunct/>
              <w:autoSpaceDE/>
              <w:autoSpaceDN/>
              <w:adjustRightInd/>
              <w:spacing w:before="60" w:after="60" w:line="218" w:lineRule="exact"/>
              <w:textAlignment w:val="auto"/>
              <w:rPr>
                <w:rFonts w:eastAsia="Times New Roman" w:cs="SimSun"/>
                <w:color w:val="000000"/>
                <w:kern w:val="2"/>
                <w:sz w:val="24"/>
                <w:szCs w:val="24"/>
                <w:lang w:eastAsia="zh-CN"/>
              </w:rPr>
            </w:pPr>
            <w:r>
              <w:rPr>
                <w:rFonts w:eastAsia="Times New Roman" w:cs="SimSun"/>
                <w:color w:val="000000"/>
                <w:kern w:val="2"/>
                <w:sz w:val="24"/>
                <w:szCs w:val="24"/>
                <w:lang w:eastAsia="zh-CN"/>
              </w:rPr>
              <w:t>LTE-Release 8</w:t>
            </w:r>
          </w:p>
        </w:tc>
      </w:tr>
      <w:tr w:rsidR="00376E09" w:rsidRPr="00955394" w:rsidTr="002C0F18">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rsidR="00376E09" w:rsidRDefault="00376E09" w:rsidP="002C0F18">
            <w:pPr>
              <w:overflowPunct/>
              <w:autoSpaceDE/>
              <w:autoSpaceDN/>
              <w:adjustRightInd/>
              <w:spacing w:before="60" w:after="60" w:line="218" w:lineRule="exact"/>
              <w:textAlignment w:val="auto"/>
              <w:rPr>
                <w:rFonts w:eastAsia="Times New Roman" w:cs="SimSun"/>
                <w:b/>
                <w:bCs/>
                <w:color w:val="000000"/>
                <w:kern w:val="2"/>
                <w:sz w:val="24"/>
                <w:szCs w:val="24"/>
                <w:lang w:eastAsia="zh-CN"/>
              </w:rPr>
            </w:pPr>
            <w:r>
              <w:rPr>
                <w:rFonts w:eastAsia="Times New Roman" w:cs="SimSun"/>
                <w:b/>
                <w:bCs/>
                <w:color w:val="000000"/>
                <w:kern w:val="2"/>
                <w:sz w:val="24"/>
                <w:szCs w:val="24"/>
                <w:lang w:eastAsia="zh-CN"/>
              </w:rPr>
              <w:t>Channel encoder</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376E09" w:rsidRDefault="00376E09" w:rsidP="002C0F18">
            <w:pPr>
              <w:overflowPunct/>
              <w:autoSpaceDE/>
              <w:autoSpaceDN/>
              <w:adjustRightInd/>
              <w:spacing w:before="60" w:after="60" w:line="218" w:lineRule="exact"/>
              <w:textAlignment w:val="auto"/>
              <w:rPr>
                <w:rFonts w:eastAsia="Times New Roman" w:cs="SimSun"/>
                <w:color w:val="000000"/>
                <w:kern w:val="2"/>
                <w:sz w:val="24"/>
                <w:szCs w:val="24"/>
                <w:lang w:eastAsia="zh-CN"/>
              </w:rPr>
            </w:pPr>
            <w:r>
              <w:rPr>
                <w:rFonts w:eastAsia="Times New Roman" w:cs="SimSun"/>
                <w:color w:val="000000"/>
                <w:kern w:val="2"/>
                <w:sz w:val="24"/>
                <w:szCs w:val="24"/>
                <w:lang w:eastAsia="zh-CN"/>
              </w:rPr>
              <w:t>LTE turbo code</w:t>
            </w:r>
          </w:p>
        </w:tc>
      </w:tr>
      <w:tr w:rsidR="007B6F19" w:rsidRPr="00955394" w:rsidTr="002C0F18">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7B6F19" w:rsidRPr="00A462B3" w:rsidRDefault="007B6F19" w:rsidP="002C0F18">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MCS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7B6F19" w:rsidRPr="00A462B3" w:rsidRDefault="007B6F19" w:rsidP="002C0F18">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For link adaptation: QPSK, 16-QAM and 64-QAM are considered with variable code rate</w:t>
            </w:r>
          </w:p>
        </w:tc>
      </w:tr>
      <w:tr w:rsidR="007B6F19" w:rsidRPr="00955394" w:rsidTr="002C0F18">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7B6F19" w:rsidRPr="00A462B3" w:rsidRDefault="007B6F19" w:rsidP="002C0F18">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Control Overhead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7B6F19" w:rsidRPr="00A462B3" w:rsidRDefault="007B6F19" w:rsidP="002C0F18">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color w:val="000000"/>
                <w:kern w:val="2"/>
                <w:sz w:val="24"/>
                <w:szCs w:val="24"/>
                <w:lang w:eastAsia="zh-CN"/>
              </w:rPr>
              <w:t>Zero</w:t>
            </w:r>
          </w:p>
        </w:tc>
      </w:tr>
      <w:tr w:rsidR="007B6F19" w:rsidRPr="00955394" w:rsidTr="002C0F18">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7B6F19" w:rsidRPr="00A462B3" w:rsidRDefault="007B6F19" w:rsidP="002C0F18">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b/>
                <w:bCs/>
                <w:color w:val="000000"/>
                <w:kern w:val="2"/>
                <w:sz w:val="24"/>
                <w:szCs w:val="24"/>
                <w:lang w:eastAsia="zh-CN"/>
              </w:rPr>
              <w:t xml:space="preserve">Channel estimation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7B6F19" w:rsidRPr="00A462B3" w:rsidRDefault="007B6F19" w:rsidP="002C0F18">
            <w:pPr>
              <w:overflowPunct/>
              <w:autoSpaceDE/>
              <w:autoSpaceDN/>
              <w:adjustRightInd/>
              <w:spacing w:after="0" w:line="218" w:lineRule="exact"/>
              <w:textAlignment w:val="auto"/>
              <w:rPr>
                <w:rFonts w:eastAsia="Times New Roman" w:cs="SimSun"/>
                <w:color w:val="000000"/>
                <w:kern w:val="2"/>
                <w:sz w:val="24"/>
                <w:szCs w:val="24"/>
                <w:lang w:eastAsia="zh-CN"/>
              </w:rPr>
            </w:pPr>
            <w:r w:rsidRPr="00A462B3">
              <w:rPr>
                <w:rFonts w:eastAsia="Times New Roman" w:cs="SimSun"/>
                <w:color w:val="000000"/>
                <w:kern w:val="2"/>
                <w:sz w:val="24"/>
                <w:szCs w:val="24"/>
                <w:lang w:eastAsia="zh-CN"/>
              </w:rPr>
              <w:t>Ideal</w:t>
            </w:r>
          </w:p>
          <w:p w:rsidR="007B6F19" w:rsidRPr="00A462B3" w:rsidRDefault="007B6F19" w:rsidP="002C0F18">
            <w:pPr>
              <w:overflowPunct/>
              <w:autoSpaceDE/>
              <w:autoSpaceDN/>
              <w:adjustRightInd/>
              <w:spacing w:before="60" w:after="60" w:line="218" w:lineRule="exact"/>
              <w:textAlignment w:val="auto"/>
              <w:rPr>
                <w:rFonts w:ascii="Arial" w:eastAsia="Times New Roman" w:hAnsi="Arial" w:cs="Arial"/>
                <w:sz w:val="24"/>
                <w:szCs w:val="24"/>
                <w:lang w:eastAsia="zh-CN"/>
              </w:rPr>
            </w:pPr>
          </w:p>
        </w:tc>
      </w:tr>
      <w:tr w:rsidR="00376E09" w:rsidRPr="00955394" w:rsidTr="00A9058D">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hideMark/>
          </w:tcPr>
          <w:p w:rsidR="00376E09" w:rsidRPr="00376E09" w:rsidRDefault="00376E09" w:rsidP="00376E09">
            <w:pPr>
              <w:pStyle w:val="TableText"/>
              <w:tabs>
                <w:tab w:val="clear" w:pos="1191"/>
                <w:tab w:val="clear" w:pos="1588"/>
                <w:tab w:val="clear" w:pos="1985"/>
                <w:tab w:val="center" w:pos="1380"/>
              </w:tabs>
              <w:spacing w:before="60" w:after="60"/>
              <w:rPr>
                <w:b/>
                <w:sz w:val="24"/>
                <w:szCs w:val="24"/>
              </w:rPr>
            </w:pPr>
            <w:r w:rsidRPr="00376E09">
              <w:rPr>
                <w:b/>
                <w:sz w:val="24"/>
                <w:szCs w:val="24"/>
              </w:rPr>
              <w:lastRenderedPageBreak/>
              <w:t>ACK/NACK feedback error rate</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hideMark/>
          </w:tcPr>
          <w:p w:rsidR="00376E09" w:rsidRPr="00364E4D" w:rsidRDefault="00376E09" w:rsidP="00376E09">
            <w:pPr>
              <w:pStyle w:val="TableText"/>
              <w:tabs>
                <w:tab w:val="clear" w:pos="1191"/>
                <w:tab w:val="clear" w:pos="1588"/>
                <w:tab w:val="clear" w:pos="1985"/>
                <w:tab w:val="center" w:pos="1380"/>
              </w:tabs>
              <w:spacing w:before="60" w:after="60"/>
              <w:rPr>
                <w:snapToGrid w:val="0"/>
                <w:sz w:val="24"/>
                <w:szCs w:val="24"/>
                <w:lang w:val="en-AU"/>
              </w:rPr>
            </w:pPr>
            <w:r w:rsidRPr="00364E4D">
              <w:rPr>
                <w:snapToGrid w:val="0"/>
                <w:sz w:val="24"/>
                <w:szCs w:val="24"/>
                <w:lang w:val="en-AU"/>
              </w:rPr>
              <w:t>Baseline: 0%</w:t>
            </w:r>
          </w:p>
        </w:tc>
      </w:tr>
      <w:tr w:rsidR="00376E09" w:rsidRPr="00955394" w:rsidTr="00A9058D">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tcPr>
          <w:p w:rsidR="00376E09" w:rsidRPr="00376E09" w:rsidRDefault="00376E09" w:rsidP="00376E09">
            <w:pPr>
              <w:pStyle w:val="TableText"/>
              <w:tabs>
                <w:tab w:val="clear" w:pos="1191"/>
                <w:tab w:val="clear" w:pos="1588"/>
                <w:tab w:val="clear" w:pos="1985"/>
                <w:tab w:val="center" w:pos="1380"/>
              </w:tabs>
              <w:spacing w:before="60" w:after="60"/>
              <w:rPr>
                <w:b/>
                <w:sz w:val="24"/>
                <w:szCs w:val="24"/>
              </w:rPr>
            </w:pPr>
            <w:r>
              <w:rPr>
                <w:b/>
                <w:sz w:val="24"/>
                <w:szCs w:val="24"/>
              </w:rPr>
              <w:t>PM</w:t>
            </w:r>
            <w:r w:rsidRPr="00376E09">
              <w:rPr>
                <w:b/>
                <w:sz w:val="24"/>
                <w:szCs w:val="24"/>
              </w:rPr>
              <w:t>I / rank feedback error rate</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tcPr>
          <w:p w:rsidR="00376E09" w:rsidRPr="00364E4D" w:rsidRDefault="00376E09" w:rsidP="00376E09">
            <w:pPr>
              <w:pStyle w:val="TableText"/>
              <w:tabs>
                <w:tab w:val="clear" w:pos="1191"/>
                <w:tab w:val="clear" w:pos="1588"/>
                <w:tab w:val="clear" w:pos="1985"/>
                <w:tab w:val="center" w:pos="1380"/>
              </w:tabs>
              <w:spacing w:before="60" w:after="60"/>
              <w:rPr>
                <w:snapToGrid w:val="0"/>
                <w:sz w:val="24"/>
                <w:szCs w:val="24"/>
                <w:lang w:val="en-AU"/>
              </w:rPr>
            </w:pPr>
            <w:r w:rsidRPr="00364E4D">
              <w:rPr>
                <w:snapToGrid w:val="0"/>
                <w:sz w:val="24"/>
                <w:szCs w:val="24"/>
                <w:lang w:val="en-AU"/>
              </w:rPr>
              <w:t>Baseline: 0%</w:t>
            </w:r>
          </w:p>
        </w:tc>
      </w:tr>
      <w:tr w:rsidR="00376E09" w:rsidRPr="00955394" w:rsidTr="00A9058D">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tcPr>
          <w:p w:rsidR="00376E09" w:rsidRPr="00376E09" w:rsidRDefault="00376E09" w:rsidP="00376E09">
            <w:pPr>
              <w:pStyle w:val="TableText"/>
              <w:tabs>
                <w:tab w:val="clear" w:pos="1191"/>
                <w:tab w:val="clear" w:pos="1588"/>
                <w:tab w:val="clear" w:pos="1985"/>
                <w:tab w:val="center" w:pos="1380"/>
              </w:tabs>
              <w:spacing w:before="60" w:after="60"/>
              <w:rPr>
                <w:b/>
                <w:sz w:val="24"/>
                <w:szCs w:val="24"/>
              </w:rPr>
            </w:pPr>
            <w:r w:rsidRPr="00376E09">
              <w:rPr>
                <w:b/>
                <w:sz w:val="24"/>
                <w:szCs w:val="24"/>
              </w:rPr>
              <w:t>CQI feedback error rate</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tcPr>
          <w:p w:rsidR="00376E09" w:rsidRPr="00364E4D" w:rsidRDefault="00376E09" w:rsidP="00376E09">
            <w:pPr>
              <w:pStyle w:val="TableText"/>
              <w:tabs>
                <w:tab w:val="clear" w:pos="1191"/>
                <w:tab w:val="clear" w:pos="1588"/>
                <w:tab w:val="clear" w:pos="1985"/>
                <w:tab w:val="center" w:pos="1380"/>
              </w:tabs>
              <w:spacing w:before="60" w:after="60"/>
              <w:rPr>
                <w:snapToGrid w:val="0"/>
                <w:sz w:val="24"/>
                <w:szCs w:val="24"/>
                <w:lang w:val="en-AU"/>
              </w:rPr>
            </w:pPr>
            <w:r w:rsidRPr="00364E4D">
              <w:rPr>
                <w:snapToGrid w:val="0"/>
                <w:sz w:val="24"/>
                <w:szCs w:val="24"/>
                <w:lang w:val="en-AU"/>
              </w:rPr>
              <w:t>Baseline: 0%</w:t>
            </w:r>
          </w:p>
        </w:tc>
      </w:tr>
      <w:tr w:rsidR="00376E09" w:rsidRPr="00955394" w:rsidTr="00A9058D">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tcPr>
          <w:p w:rsidR="00376E09" w:rsidRPr="00376E09" w:rsidRDefault="00376E09" w:rsidP="00376E09">
            <w:pPr>
              <w:pStyle w:val="TableText"/>
              <w:tabs>
                <w:tab w:val="clear" w:pos="1191"/>
                <w:tab w:val="clear" w:pos="1588"/>
                <w:tab w:val="clear" w:pos="1985"/>
                <w:tab w:val="center" w:pos="1380"/>
              </w:tabs>
              <w:spacing w:before="60" w:after="60"/>
              <w:rPr>
                <w:b/>
                <w:i/>
                <w:sz w:val="24"/>
                <w:szCs w:val="24"/>
              </w:rPr>
            </w:pPr>
            <w:r w:rsidRPr="00376E09">
              <w:rPr>
                <w:b/>
                <w:sz w:val="24"/>
                <w:szCs w:val="24"/>
              </w:rPr>
              <w:t>Feedback delay</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tcPr>
          <w:p w:rsidR="00376E09" w:rsidRPr="00364E4D" w:rsidRDefault="00376E09" w:rsidP="00376E09">
            <w:pPr>
              <w:pStyle w:val="TableText"/>
              <w:tabs>
                <w:tab w:val="clear" w:pos="1191"/>
                <w:tab w:val="clear" w:pos="1588"/>
                <w:tab w:val="clear" w:pos="1985"/>
                <w:tab w:val="center" w:pos="1380"/>
              </w:tabs>
              <w:spacing w:before="60" w:after="60"/>
              <w:rPr>
                <w:snapToGrid w:val="0"/>
                <w:sz w:val="24"/>
                <w:szCs w:val="24"/>
                <w:lang w:val="en-AU"/>
              </w:rPr>
            </w:pPr>
            <w:r>
              <w:rPr>
                <w:snapToGrid w:val="0"/>
                <w:sz w:val="24"/>
                <w:szCs w:val="24"/>
              </w:rPr>
              <w:t>4 TTI</w:t>
            </w:r>
          </w:p>
        </w:tc>
      </w:tr>
    </w:tbl>
    <w:p w:rsidR="007B6F19" w:rsidRDefault="007B6F19" w:rsidP="007B6F19">
      <w:pPr>
        <w:pStyle w:val="Heading1"/>
      </w:pPr>
      <w:r>
        <w:t>Simulation Results</w:t>
      </w:r>
      <w:r w:rsidR="00B9426F">
        <w:t xml:space="preserve"> with 4 A</w:t>
      </w:r>
      <w:r w:rsidR="00363793">
        <w:t>ntenna Ports</w:t>
      </w:r>
      <w:r w:rsidR="00DC1163">
        <w:t xml:space="preserve"> </w:t>
      </w:r>
    </w:p>
    <w:p w:rsidR="007B6F19" w:rsidRDefault="006C0BF6" w:rsidP="007B6F19">
      <w:pPr>
        <w:jc w:val="both"/>
        <w:rPr>
          <w:sz w:val="24"/>
          <w:szCs w:val="24"/>
          <w:lang w:val="en-GB"/>
        </w:rPr>
      </w:pPr>
      <w:r>
        <w:rPr>
          <w:sz w:val="24"/>
          <w:szCs w:val="24"/>
          <w:lang w:val="en-GB"/>
        </w:rPr>
        <w:t>In this section, we present our</w:t>
      </w:r>
      <w:r w:rsidR="007B6F19" w:rsidRPr="00DA7B6D">
        <w:rPr>
          <w:sz w:val="24"/>
          <w:szCs w:val="24"/>
          <w:lang w:val="en-GB"/>
        </w:rPr>
        <w:t xml:space="preserve"> simulation results with</w:t>
      </w:r>
      <w:r w:rsidR="00DC1163">
        <w:rPr>
          <w:sz w:val="24"/>
          <w:szCs w:val="24"/>
          <w:lang w:val="en-GB"/>
        </w:rPr>
        <w:t xml:space="preserve"> 4 Antenna ports</w:t>
      </w:r>
      <w:r w:rsidR="007B6F19" w:rsidRPr="00DA7B6D">
        <w:rPr>
          <w:sz w:val="24"/>
          <w:szCs w:val="24"/>
          <w:lang w:val="en-GB"/>
        </w:rPr>
        <w:t>.</w:t>
      </w:r>
      <w:r w:rsidR="007B6F19">
        <w:rPr>
          <w:sz w:val="24"/>
          <w:szCs w:val="24"/>
          <w:lang w:val="en-GB"/>
        </w:rPr>
        <w:t xml:space="preserve"> Figure 1 shows the spectral efficiency as a function of SNR for</w:t>
      </w:r>
      <w:r w:rsidR="00A302E4">
        <w:rPr>
          <w:sz w:val="24"/>
          <w:szCs w:val="24"/>
          <w:lang w:val="en-GB"/>
        </w:rPr>
        <w:t xml:space="preserve"> single codeword and 4 codeword</w:t>
      </w:r>
      <w:r w:rsidR="007B6F19">
        <w:rPr>
          <w:sz w:val="24"/>
          <w:szCs w:val="24"/>
          <w:lang w:val="en-GB"/>
        </w:rPr>
        <w:t xml:space="preserve">. Note that in this case, the spectral efficiency is </w:t>
      </w:r>
      <w:r w:rsidR="00A302E4">
        <w:rPr>
          <w:sz w:val="24"/>
          <w:szCs w:val="24"/>
          <w:lang w:val="en-GB"/>
        </w:rPr>
        <w:t>computed</w:t>
      </w:r>
      <w:r w:rsidR="007B6F19">
        <w:rPr>
          <w:sz w:val="24"/>
          <w:szCs w:val="24"/>
          <w:lang w:val="en-GB"/>
        </w:rPr>
        <w:t xml:space="preserve"> by </w:t>
      </w:r>
    </w:p>
    <w:p w:rsidR="007B6F19" w:rsidRPr="008645B9" w:rsidRDefault="007B6F19" w:rsidP="007B6F19">
      <w:pPr>
        <w:ind w:left="1440" w:firstLine="720"/>
        <w:rPr>
          <w:b/>
          <w:sz w:val="24"/>
          <w:szCs w:val="24"/>
          <w:lang w:val="en-GB"/>
        </w:rPr>
      </w:pPr>
      <w:r w:rsidRPr="008645B9">
        <w:rPr>
          <w:b/>
          <w:sz w:val="24"/>
          <w:szCs w:val="24"/>
          <w:lang w:val="en-GB"/>
        </w:rPr>
        <w:t>Spectrum efficiency = TBS*(1-BLER)/(T*BW)</w:t>
      </w:r>
    </w:p>
    <w:p w:rsidR="007B6F19" w:rsidRPr="0054106C" w:rsidRDefault="007B6F19" w:rsidP="0054106C">
      <w:pPr>
        <w:jc w:val="both"/>
        <w:rPr>
          <w:sz w:val="24"/>
          <w:szCs w:val="24"/>
          <w:lang w:val="en-GB"/>
        </w:rPr>
      </w:pPr>
      <w:r>
        <w:rPr>
          <w:sz w:val="24"/>
          <w:szCs w:val="24"/>
          <w:lang w:val="en-GB"/>
        </w:rPr>
        <w:t>Where, TBS is the</w:t>
      </w:r>
      <w:r w:rsidRPr="00207CDD">
        <w:rPr>
          <w:sz w:val="24"/>
          <w:szCs w:val="24"/>
          <w:lang w:val="en-GB"/>
        </w:rPr>
        <w:t xml:space="preserve"> transport block size in bit</w:t>
      </w:r>
      <w:r>
        <w:rPr>
          <w:sz w:val="24"/>
          <w:szCs w:val="24"/>
          <w:lang w:val="en-GB"/>
        </w:rPr>
        <w:t>s, BLER is the block error rate, T is the time duration of one subframe, BW is the</w:t>
      </w:r>
      <w:r w:rsidRPr="00207CDD">
        <w:rPr>
          <w:sz w:val="24"/>
          <w:szCs w:val="24"/>
          <w:lang w:val="en-GB"/>
        </w:rPr>
        <w:t xml:space="preserve"> ac</w:t>
      </w:r>
      <w:r>
        <w:rPr>
          <w:sz w:val="24"/>
          <w:szCs w:val="24"/>
          <w:lang w:val="en-GB"/>
        </w:rPr>
        <w:t>tual bandwidth.</w:t>
      </w:r>
      <w:r w:rsidR="0054106C">
        <w:rPr>
          <w:sz w:val="24"/>
          <w:szCs w:val="24"/>
          <w:lang w:val="en-GB"/>
        </w:rPr>
        <w:t xml:space="preserve"> </w:t>
      </w:r>
      <w:r w:rsidR="00DC1163" w:rsidRPr="00DC1163">
        <w:rPr>
          <w:sz w:val="24"/>
          <w:szCs w:val="24"/>
          <w:lang w:val="en-GB" w:eastAsia="zh-CN"/>
        </w:rPr>
        <w:t xml:space="preserve">It can be observed that for </w:t>
      </w:r>
      <w:r w:rsidR="0054106C">
        <w:rPr>
          <w:sz w:val="24"/>
          <w:szCs w:val="24"/>
          <w:lang w:val="en-GB" w:eastAsia="zh-CN"/>
        </w:rPr>
        <w:t xml:space="preserve">very </w:t>
      </w:r>
      <w:r w:rsidR="00DC1163" w:rsidRPr="00DC1163">
        <w:rPr>
          <w:sz w:val="24"/>
          <w:szCs w:val="24"/>
          <w:lang w:val="en-GB" w:eastAsia="zh-CN"/>
        </w:rPr>
        <w:t xml:space="preserve">low </w:t>
      </w:r>
      <w:r w:rsidR="0054106C">
        <w:rPr>
          <w:sz w:val="24"/>
          <w:szCs w:val="24"/>
          <w:lang w:val="en-GB" w:eastAsia="zh-CN"/>
        </w:rPr>
        <w:t>SNRs</w:t>
      </w:r>
      <w:r w:rsidR="00DC1163" w:rsidRPr="00DC1163">
        <w:rPr>
          <w:sz w:val="24"/>
          <w:szCs w:val="24"/>
          <w:lang w:val="en-GB" w:eastAsia="zh-CN"/>
        </w:rPr>
        <w:t xml:space="preserve"> </w:t>
      </w:r>
      <w:r w:rsidR="0054106C">
        <w:rPr>
          <w:sz w:val="24"/>
          <w:szCs w:val="24"/>
          <w:lang w:val="en-GB" w:eastAsia="zh-CN"/>
        </w:rPr>
        <w:t>the performance with single codeword</w:t>
      </w:r>
      <w:r w:rsidR="00DC1163" w:rsidRPr="00DC1163">
        <w:rPr>
          <w:sz w:val="24"/>
          <w:szCs w:val="24"/>
          <w:lang w:val="en-GB" w:eastAsia="zh-CN"/>
        </w:rPr>
        <w:t xml:space="preserve"> is almost identical to that of 4 codewords. This is because at </w:t>
      </w:r>
      <w:r w:rsidR="0054106C">
        <w:rPr>
          <w:sz w:val="24"/>
          <w:szCs w:val="24"/>
          <w:lang w:val="en-GB" w:eastAsia="zh-CN"/>
        </w:rPr>
        <w:t xml:space="preserve">very </w:t>
      </w:r>
      <w:r w:rsidR="00DC1163" w:rsidRPr="00DC1163">
        <w:rPr>
          <w:sz w:val="24"/>
          <w:szCs w:val="24"/>
          <w:lang w:val="en-GB" w:eastAsia="zh-CN"/>
        </w:rPr>
        <w:t xml:space="preserve">low </w:t>
      </w:r>
      <w:r w:rsidR="0054106C">
        <w:rPr>
          <w:sz w:val="24"/>
          <w:szCs w:val="24"/>
          <w:lang w:val="en-GB" w:eastAsia="zh-CN"/>
        </w:rPr>
        <w:t>SNR</w:t>
      </w:r>
      <w:r w:rsidR="00DC1163" w:rsidRPr="00DC1163">
        <w:rPr>
          <w:sz w:val="24"/>
          <w:szCs w:val="24"/>
          <w:lang w:val="en-GB" w:eastAsia="zh-CN"/>
        </w:rPr>
        <w:t xml:space="preserve"> </w:t>
      </w:r>
      <w:r w:rsidR="0054106C">
        <w:rPr>
          <w:sz w:val="24"/>
          <w:szCs w:val="24"/>
          <w:lang w:val="en-GB" w:eastAsia="zh-CN"/>
        </w:rPr>
        <w:t xml:space="preserve"> (0 dB or -5 dB) </w:t>
      </w:r>
      <w:r w:rsidR="00DC1163" w:rsidRPr="00DC1163">
        <w:rPr>
          <w:sz w:val="24"/>
          <w:szCs w:val="24"/>
          <w:lang w:val="en-GB" w:eastAsia="zh-CN"/>
        </w:rPr>
        <w:t>there is a high probab</w:t>
      </w:r>
      <w:r w:rsidR="0054106C">
        <w:rPr>
          <w:sz w:val="24"/>
          <w:szCs w:val="24"/>
          <w:lang w:val="en-GB" w:eastAsia="zh-CN"/>
        </w:rPr>
        <w:t>ility that rank is either 1</w:t>
      </w:r>
      <w:r w:rsidR="00DC1163" w:rsidRPr="00DC1163">
        <w:rPr>
          <w:sz w:val="24"/>
          <w:szCs w:val="24"/>
          <w:lang w:val="en-GB" w:eastAsia="zh-CN"/>
        </w:rPr>
        <w:t>.</w:t>
      </w:r>
      <w:r w:rsidR="0054106C">
        <w:rPr>
          <w:sz w:val="24"/>
          <w:szCs w:val="24"/>
          <w:lang w:val="en-GB" w:eastAsia="zh-CN"/>
        </w:rPr>
        <w:t xml:space="preserve"> However, for medium to high SNRs</w:t>
      </w:r>
      <w:r w:rsidR="00DC1163" w:rsidRPr="00DC1163">
        <w:rPr>
          <w:sz w:val="24"/>
          <w:szCs w:val="24"/>
          <w:lang w:val="en-GB" w:eastAsia="zh-CN"/>
        </w:rPr>
        <w:t>, the performance with</w:t>
      </w:r>
      <w:r w:rsidR="0054106C">
        <w:rPr>
          <w:sz w:val="24"/>
          <w:szCs w:val="24"/>
          <w:lang w:val="en-GB" w:eastAsia="zh-CN"/>
        </w:rPr>
        <w:t xml:space="preserve"> single codeword is inferior to 4 codewords. For example at medium SNR of 10 dB, 19% loss in the spectral efficiency compared to 4 codeword MIMO. Similarly, at high SNR of 25 dB, the loss is around 20% compared to the 4 codeword MIMO.  The loss is significant because in a single codeword MIMO, the CQI is controlled by </w:t>
      </w:r>
      <w:r w:rsidR="00A94222">
        <w:rPr>
          <w:sz w:val="24"/>
          <w:szCs w:val="24"/>
          <w:lang w:val="en-GB" w:eastAsia="zh-CN"/>
        </w:rPr>
        <w:t>the SINR</w:t>
      </w:r>
      <w:r w:rsidR="0054106C">
        <w:rPr>
          <w:sz w:val="24"/>
          <w:szCs w:val="24"/>
          <w:lang w:val="en-GB" w:eastAsia="zh-CN"/>
        </w:rPr>
        <w:t xml:space="preserve"> of the weaker layer. </w:t>
      </w:r>
    </w:p>
    <w:p w:rsidR="007B6F19" w:rsidRPr="00D2655C" w:rsidRDefault="007B6F19" w:rsidP="007B6F19"/>
    <w:p w:rsidR="00B06923" w:rsidRDefault="00B06923" w:rsidP="00B06923">
      <w:pPr>
        <w:rPr>
          <w:lang w:val="en-GB"/>
        </w:rPr>
      </w:pPr>
    </w:p>
    <w:p w:rsidR="00AB4AA7" w:rsidRDefault="007B6F19" w:rsidP="00AB4AA7">
      <w:pPr>
        <w:keepNext/>
      </w:pPr>
      <w:r w:rsidRPr="007B6F19">
        <w:rPr>
          <w:noProof/>
        </w:rPr>
        <w:lastRenderedPageBreak/>
        <w:drawing>
          <wp:inline distT="0" distB="0" distL="0" distR="0">
            <wp:extent cx="5325745" cy="39941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rsidR="007B6F19" w:rsidRDefault="00AB4AA7" w:rsidP="00AB4AA7">
      <w:pPr>
        <w:pStyle w:val="Caption"/>
        <w:rPr>
          <w:lang w:val="en-GB"/>
        </w:rPr>
      </w:pPr>
      <w:r>
        <w:t xml:space="preserve">Figure </w:t>
      </w:r>
      <w:r w:rsidR="00814F75">
        <w:fldChar w:fldCharType="begin"/>
      </w:r>
      <w:r w:rsidR="00814F75">
        <w:instrText xml:space="preserve"> SEQ Figure \* ARABIC </w:instrText>
      </w:r>
      <w:r w:rsidR="00814F75">
        <w:fldChar w:fldCharType="separate"/>
      </w:r>
      <w:r w:rsidR="003508E5">
        <w:rPr>
          <w:noProof/>
        </w:rPr>
        <w:t>1</w:t>
      </w:r>
      <w:r w:rsidR="00814F75">
        <w:rPr>
          <w:noProof/>
        </w:rPr>
        <w:fldChar w:fldCharType="end"/>
      </w:r>
      <w:r>
        <w:t xml:space="preserve"> </w:t>
      </w:r>
      <w:r w:rsidRPr="00FD52E3">
        <w:t>Spectral e</w:t>
      </w:r>
      <w:r>
        <w:t>fficiency comparison fo</w:t>
      </w:r>
      <w:r w:rsidR="000C3D85">
        <w:t xml:space="preserve">r Single codeword and four </w:t>
      </w:r>
      <w:r>
        <w:t>codeword MIMO</w:t>
      </w:r>
    </w:p>
    <w:p w:rsidR="003633EC" w:rsidRDefault="003633EC" w:rsidP="00B06923">
      <w:pPr>
        <w:rPr>
          <w:lang w:val="en-GB"/>
        </w:rPr>
      </w:pPr>
    </w:p>
    <w:p w:rsidR="003A1DCE" w:rsidRDefault="00A94222" w:rsidP="008B73CB">
      <w:pPr>
        <w:jc w:val="both"/>
        <w:rPr>
          <w:sz w:val="24"/>
          <w:szCs w:val="24"/>
          <w:lang w:val="en-GB"/>
        </w:rPr>
      </w:pPr>
      <w:r>
        <w:rPr>
          <w:sz w:val="24"/>
          <w:szCs w:val="24"/>
          <w:lang w:val="en-GB"/>
        </w:rPr>
        <w:t>Figure 2 shows the performance with two codeword MIMO.  We also plotted the performance with four codeword and single codeword MIMO.</w:t>
      </w:r>
      <w:r w:rsidR="003A1DCE">
        <w:rPr>
          <w:sz w:val="24"/>
          <w:szCs w:val="24"/>
          <w:lang w:val="en-GB"/>
        </w:rPr>
        <w:t xml:space="preserve"> In this case, the performance is same as that of single codeword, and four codeword MIMO as the probability of rank 1 is high, however the performance of two codeword MIMO is same as that of four codeword even at medium SNRs. This is because at medium SNRs, the probability of UE reported rank 2 or rank 1 is high.   Since for rank 1 and rank 2, the transmission structure for four codeword and two codeword are equal.  However, for higher SNRS, we observed 7% loss in two codeword MIMO compared to the four codeword MIMO. This is expected as for rank 3 and rank 4 transmissions, these two structures are different and the CQI for each codeword is controlled by the weaker layer SINR within the codeword.   </w:t>
      </w:r>
    </w:p>
    <w:p w:rsidR="000C3D85" w:rsidRDefault="00D44C6E" w:rsidP="000C3D85">
      <w:pPr>
        <w:keepNext/>
        <w:jc w:val="both"/>
      </w:pPr>
      <w:r w:rsidRPr="00D44C6E">
        <w:rPr>
          <w:noProof/>
          <w:sz w:val="24"/>
          <w:szCs w:val="24"/>
        </w:rPr>
        <w:lastRenderedPageBreak/>
        <w:drawing>
          <wp:inline distT="0" distB="0" distL="0" distR="0">
            <wp:extent cx="5325745" cy="39941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rsidR="00D44C6E" w:rsidRPr="003C04C9" w:rsidRDefault="000C3D85" w:rsidP="000C3D85">
      <w:pPr>
        <w:pStyle w:val="Caption"/>
        <w:jc w:val="both"/>
        <w:rPr>
          <w:sz w:val="24"/>
          <w:szCs w:val="24"/>
        </w:rPr>
      </w:pPr>
      <w:r>
        <w:t xml:space="preserve">Figure </w:t>
      </w:r>
      <w:r w:rsidR="00814F75">
        <w:fldChar w:fldCharType="begin"/>
      </w:r>
      <w:r w:rsidR="00814F75">
        <w:instrText xml:space="preserve"> SEQ Figure \* ARABIC </w:instrText>
      </w:r>
      <w:r w:rsidR="00814F75">
        <w:fldChar w:fldCharType="separate"/>
      </w:r>
      <w:r w:rsidR="003508E5">
        <w:rPr>
          <w:noProof/>
        </w:rPr>
        <w:t>2</w:t>
      </w:r>
      <w:r w:rsidR="00814F75">
        <w:rPr>
          <w:noProof/>
        </w:rPr>
        <w:fldChar w:fldCharType="end"/>
      </w:r>
      <w:r>
        <w:t xml:space="preserve"> </w:t>
      </w:r>
      <w:r w:rsidRPr="003519D3">
        <w:t xml:space="preserve">Spectral efficiency comparison for </w:t>
      </w:r>
      <w:r>
        <w:t>two codeword and four</w:t>
      </w:r>
      <w:r w:rsidRPr="003519D3">
        <w:t xml:space="preserve"> codeword MIMO</w:t>
      </w:r>
    </w:p>
    <w:p w:rsidR="00D44C6E" w:rsidRDefault="006C11AA" w:rsidP="00D44C6E">
      <w:pPr>
        <w:jc w:val="both"/>
        <w:rPr>
          <w:sz w:val="24"/>
          <w:szCs w:val="24"/>
          <w:lang w:val="en-GB"/>
        </w:rPr>
      </w:pPr>
      <w:r>
        <w:rPr>
          <w:sz w:val="24"/>
          <w:szCs w:val="24"/>
          <w:lang w:val="en-GB"/>
        </w:rPr>
        <w:t xml:space="preserve">Figure 3 shows the spectral efficiency comparison with three codeword MIMO with four codeword MIMO. In this case, the performance is almost equal to that of four codeword MIMO.  The loss is very minimal at high SNR and is around 2 %.  This is expected as the probability of rank is equal to 4 occurs only at high SNRs. </w:t>
      </w:r>
    </w:p>
    <w:p w:rsidR="003633EC" w:rsidRPr="00D44C6E" w:rsidRDefault="003633EC" w:rsidP="00B06923">
      <w:pPr>
        <w:rPr>
          <w:lang w:val="en-GB"/>
        </w:rPr>
      </w:pPr>
    </w:p>
    <w:p w:rsidR="00D017C7" w:rsidRDefault="003633EC" w:rsidP="00D017C7">
      <w:pPr>
        <w:keepNext/>
      </w:pPr>
      <w:r w:rsidRPr="003633EC">
        <w:rPr>
          <w:noProof/>
        </w:rPr>
        <w:lastRenderedPageBreak/>
        <w:drawing>
          <wp:inline distT="0" distB="0" distL="0" distR="0">
            <wp:extent cx="5325745" cy="39941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rsidR="003633EC" w:rsidRDefault="00D017C7" w:rsidP="00D017C7">
      <w:pPr>
        <w:pStyle w:val="Caption"/>
        <w:rPr>
          <w:lang w:val="en-GB"/>
        </w:rPr>
      </w:pPr>
      <w:r>
        <w:t xml:space="preserve">Figure </w:t>
      </w:r>
      <w:r w:rsidR="00814F75">
        <w:fldChar w:fldCharType="begin"/>
      </w:r>
      <w:r w:rsidR="00814F75">
        <w:instrText xml:space="preserve"> SEQ Figure \* ARABIC </w:instrText>
      </w:r>
      <w:r w:rsidR="00814F75">
        <w:fldChar w:fldCharType="separate"/>
      </w:r>
      <w:r w:rsidR="003508E5">
        <w:rPr>
          <w:noProof/>
        </w:rPr>
        <w:t>3</w:t>
      </w:r>
      <w:r w:rsidR="00814F75">
        <w:rPr>
          <w:noProof/>
        </w:rPr>
        <w:fldChar w:fldCharType="end"/>
      </w:r>
      <w:r>
        <w:t xml:space="preserve"> </w:t>
      </w:r>
      <w:r w:rsidRPr="00A07DA5">
        <w:t>Spectr</w:t>
      </w:r>
      <w:r>
        <w:t>al efficiency comparison for three</w:t>
      </w:r>
      <w:r w:rsidRPr="00A07DA5">
        <w:t xml:space="preserve"> codeword and four codeword MIMO</w:t>
      </w:r>
    </w:p>
    <w:p w:rsidR="004E04EB" w:rsidRDefault="00176CF7" w:rsidP="007F5FD1">
      <w:pPr>
        <w:jc w:val="both"/>
        <w:rPr>
          <w:sz w:val="24"/>
          <w:szCs w:val="24"/>
          <w:lang w:val="en-GB"/>
        </w:rPr>
      </w:pPr>
      <w:r>
        <w:rPr>
          <w:lang w:val="en-GB"/>
        </w:rPr>
        <w:t xml:space="preserve"> </w:t>
      </w:r>
      <w:r>
        <w:rPr>
          <w:sz w:val="24"/>
          <w:szCs w:val="24"/>
          <w:lang w:val="en-GB"/>
        </w:rPr>
        <w:t xml:space="preserve">Figure 4 shows the </w:t>
      </w:r>
      <w:r w:rsidR="007F5FD1">
        <w:rPr>
          <w:sz w:val="24"/>
          <w:szCs w:val="24"/>
          <w:lang w:val="en-GB"/>
        </w:rPr>
        <w:t xml:space="preserve">percentage of loss compared to the four codeword MIMO ate low (0 dB), medium (10 dB) and High SNR (25 dB).  It can be observed that with single codeword MIMO, the loss is significant at medium and high SNRS and is around 20% while with two codeword, the loss is significantly reduced to 7%.  </w:t>
      </w:r>
      <w:r w:rsidR="004E04EB">
        <w:rPr>
          <w:sz w:val="24"/>
          <w:szCs w:val="24"/>
          <w:lang w:val="en-GB"/>
        </w:rPr>
        <w:t xml:space="preserve"> </w:t>
      </w:r>
      <w:r w:rsidR="007F5FD1">
        <w:rPr>
          <w:sz w:val="24"/>
          <w:szCs w:val="24"/>
          <w:lang w:val="en-GB"/>
        </w:rPr>
        <w:t xml:space="preserve"> Hence we recommend minimum two codewords for more than 1 layer transmission in NR MIMO.</w:t>
      </w:r>
    </w:p>
    <w:p w:rsidR="004E04EB" w:rsidRDefault="004E04EB" w:rsidP="00B06923">
      <w:pPr>
        <w:rPr>
          <w:lang w:val="en-GB"/>
        </w:rPr>
      </w:pPr>
    </w:p>
    <w:p w:rsidR="004E04EB" w:rsidRDefault="004E04EB" w:rsidP="00B06923">
      <w:pPr>
        <w:rPr>
          <w:lang w:val="en-GB"/>
        </w:rPr>
      </w:pPr>
    </w:p>
    <w:p w:rsidR="00163537" w:rsidRDefault="004E04EB" w:rsidP="00163537">
      <w:pPr>
        <w:keepNext/>
      </w:pPr>
      <w:r w:rsidRPr="004E04EB">
        <w:rPr>
          <w:noProof/>
        </w:rPr>
        <w:lastRenderedPageBreak/>
        <w:drawing>
          <wp:inline distT="0" distB="0" distL="0" distR="0">
            <wp:extent cx="5325745" cy="39941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rsidR="004E04EB" w:rsidRDefault="00163537" w:rsidP="00163537">
      <w:pPr>
        <w:pStyle w:val="Caption"/>
        <w:rPr>
          <w:lang w:val="en-GB"/>
        </w:rPr>
      </w:pPr>
      <w:r>
        <w:t xml:space="preserve">Figure </w:t>
      </w:r>
      <w:r w:rsidR="00814F75">
        <w:fldChar w:fldCharType="begin"/>
      </w:r>
      <w:r w:rsidR="00814F75">
        <w:instrText xml:space="preserve"> SEQ Figure \* ARABIC </w:instrText>
      </w:r>
      <w:r w:rsidR="00814F75">
        <w:fldChar w:fldCharType="separate"/>
      </w:r>
      <w:r w:rsidR="003508E5">
        <w:rPr>
          <w:noProof/>
        </w:rPr>
        <w:t>4</w:t>
      </w:r>
      <w:r w:rsidR="00814F75">
        <w:rPr>
          <w:noProof/>
        </w:rPr>
        <w:fldChar w:fldCharType="end"/>
      </w:r>
      <w:r>
        <w:t xml:space="preserve"> Percentage of loss in s</w:t>
      </w:r>
      <w:r w:rsidRPr="000666F4">
        <w:t xml:space="preserve">pectral efficiency </w:t>
      </w:r>
      <w:r>
        <w:t xml:space="preserve">with </w:t>
      </w:r>
      <w:r w:rsidRPr="000666F4">
        <w:t>four codeword MIMO</w:t>
      </w:r>
    </w:p>
    <w:p w:rsidR="007F5FD1" w:rsidRDefault="007F5FD1" w:rsidP="00B06923">
      <w:pPr>
        <w:rPr>
          <w:lang w:val="en-GB"/>
        </w:rPr>
      </w:pPr>
    </w:p>
    <w:p w:rsidR="007F5FD1" w:rsidRPr="00356C44" w:rsidRDefault="007F5FD1" w:rsidP="007F5FD1">
      <w:pPr>
        <w:jc w:val="both"/>
        <w:rPr>
          <w:b/>
          <w:sz w:val="24"/>
        </w:rPr>
      </w:pPr>
      <w:r w:rsidRPr="00AD2BEA">
        <w:rPr>
          <w:b/>
          <w:sz w:val="24"/>
        </w:rPr>
        <w:t>Proposal</w:t>
      </w:r>
      <w:r>
        <w:rPr>
          <w:b/>
          <w:sz w:val="24"/>
        </w:rPr>
        <w:t xml:space="preserve"> 1: </w:t>
      </w:r>
      <w:r w:rsidR="00F93FB4">
        <w:rPr>
          <w:b/>
          <w:bCs/>
          <w:sz w:val="24"/>
          <w:szCs w:val="24"/>
        </w:rPr>
        <w:t>In NR the number of CWs for transmission rank &gt; 1 shall be configurable.</w:t>
      </w:r>
    </w:p>
    <w:p w:rsidR="00363793" w:rsidRDefault="00883BE5" w:rsidP="00363793">
      <w:pPr>
        <w:pStyle w:val="Heading1"/>
      </w:pPr>
      <w:r>
        <w:t>Simulation Results with 2 A</w:t>
      </w:r>
      <w:r w:rsidR="00363793">
        <w:t>ntenna Ports</w:t>
      </w:r>
    </w:p>
    <w:p w:rsidR="002571CD" w:rsidRDefault="00883BE5" w:rsidP="000E0D6D">
      <w:pPr>
        <w:jc w:val="both"/>
        <w:rPr>
          <w:sz w:val="24"/>
          <w:lang w:val="en-GB"/>
        </w:rPr>
      </w:pPr>
      <w:r>
        <w:rPr>
          <w:sz w:val="24"/>
          <w:lang w:val="en-GB"/>
        </w:rPr>
        <w:t xml:space="preserve">Figure 5 shows </w:t>
      </w:r>
      <w:r w:rsidR="00333EA4">
        <w:rPr>
          <w:sz w:val="24"/>
          <w:lang w:val="en-GB"/>
        </w:rPr>
        <w:t xml:space="preserve">performance </w:t>
      </w:r>
      <w:r w:rsidR="00D31334">
        <w:rPr>
          <w:sz w:val="24"/>
          <w:lang w:val="en-GB"/>
        </w:rPr>
        <w:t xml:space="preserve">of single codeword with two codeword when the number of antenna ports is equal to 2. In this case the performance of single codeword is equal to that of two codeword MIMO ate low to medium SNRs. However, there is a significant loss at high SNR due to rank 2 transmission at high SNR.  As shown in Figure 6, the loss is around 13 % at high SNR of 25 dB. </w:t>
      </w:r>
    </w:p>
    <w:p w:rsidR="00D31334" w:rsidRDefault="00422914" w:rsidP="00D31334">
      <w:pPr>
        <w:keepNext/>
        <w:jc w:val="both"/>
      </w:pPr>
      <w:r w:rsidRPr="00422914">
        <w:rPr>
          <w:noProof/>
          <w:sz w:val="24"/>
        </w:rPr>
        <w:lastRenderedPageBreak/>
        <w:drawing>
          <wp:inline distT="0" distB="0" distL="0" distR="0">
            <wp:extent cx="5325745" cy="39941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rsidR="001503C9" w:rsidRDefault="00D31334" w:rsidP="00D31334">
      <w:pPr>
        <w:pStyle w:val="Caption"/>
        <w:jc w:val="both"/>
        <w:rPr>
          <w:sz w:val="24"/>
          <w:lang w:val="en-GB"/>
        </w:rPr>
      </w:pPr>
      <w:r>
        <w:t xml:space="preserve">Figure </w:t>
      </w:r>
      <w:r w:rsidR="00814F75">
        <w:fldChar w:fldCharType="begin"/>
      </w:r>
      <w:r w:rsidR="00814F75">
        <w:instrText xml:space="preserve"> SEQ Figure \* ARABIC </w:instrText>
      </w:r>
      <w:r w:rsidR="00814F75">
        <w:fldChar w:fldCharType="separate"/>
      </w:r>
      <w:r w:rsidR="003508E5">
        <w:rPr>
          <w:noProof/>
        </w:rPr>
        <w:t>5</w:t>
      </w:r>
      <w:r w:rsidR="00814F75">
        <w:rPr>
          <w:noProof/>
        </w:rPr>
        <w:fldChar w:fldCharType="end"/>
      </w:r>
      <w:r>
        <w:t xml:space="preserve"> </w:t>
      </w:r>
      <w:r w:rsidRPr="002C3F5A">
        <w:t xml:space="preserve">Spectral efficiency comparison for </w:t>
      </w:r>
      <w:r>
        <w:t>two codeword and single</w:t>
      </w:r>
      <w:r w:rsidRPr="002C3F5A">
        <w:t xml:space="preserve"> codeword MIMO</w:t>
      </w:r>
      <w:r>
        <w:t xml:space="preserve"> with 2 antenna ports</w:t>
      </w:r>
    </w:p>
    <w:p w:rsidR="001503C9" w:rsidRDefault="001503C9" w:rsidP="000E0D6D">
      <w:pPr>
        <w:jc w:val="both"/>
        <w:rPr>
          <w:sz w:val="24"/>
          <w:lang w:val="en-GB"/>
        </w:rPr>
      </w:pPr>
    </w:p>
    <w:p w:rsidR="00D31334" w:rsidRDefault="0011029A" w:rsidP="00D31334">
      <w:pPr>
        <w:keepNext/>
        <w:jc w:val="both"/>
      </w:pPr>
      <w:r w:rsidRPr="0011029A">
        <w:rPr>
          <w:noProof/>
          <w:sz w:val="24"/>
        </w:rPr>
        <w:lastRenderedPageBreak/>
        <w:drawing>
          <wp:inline distT="0" distB="0" distL="0" distR="0">
            <wp:extent cx="5325745" cy="39941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rsidR="00AF11BB" w:rsidRDefault="00D31334" w:rsidP="00D31334">
      <w:pPr>
        <w:pStyle w:val="Caption"/>
        <w:jc w:val="both"/>
        <w:rPr>
          <w:sz w:val="24"/>
          <w:lang w:val="en-GB"/>
        </w:rPr>
      </w:pPr>
      <w:r>
        <w:t xml:space="preserve">Figure </w:t>
      </w:r>
      <w:r w:rsidR="00814F75">
        <w:fldChar w:fldCharType="begin"/>
      </w:r>
      <w:r w:rsidR="00814F75">
        <w:instrText xml:space="preserve"> SEQ Figure \* ARABIC </w:instrText>
      </w:r>
      <w:r w:rsidR="00814F75">
        <w:fldChar w:fldCharType="separate"/>
      </w:r>
      <w:r w:rsidR="003508E5">
        <w:rPr>
          <w:noProof/>
        </w:rPr>
        <w:t>6</w:t>
      </w:r>
      <w:r w:rsidR="00814F75">
        <w:rPr>
          <w:noProof/>
        </w:rPr>
        <w:fldChar w:fldCharType="end"/>
      </w:r>
      <w:r>
        <w:t xml:space="preserve"> </w:t>
      </w:r>
      <w:r w:rsidRPr="002617A8">
        <w:t xml:space="preserve"> Percentage of loss in spectral efficiency with </w:t>
      </w:r>
      <w:r>
        <w:t>single</w:t>
      </w:r>
      <w:r w:rsidRPr="002617A8">
        <w:t xml:space="preserve"> codeword MIMO</w:t>
      </w:r>
      <w:r>
        <w:t xml:space="preserve"> for 2 antenna ports</w:t>
      </w:r>
    </w:p>
    <w:p w:rsidR="00E00063" w:rsidRDefault="00E00063" w:rsidP="00972FCB">
      <w:pPr>
        <w:pStyle w:val="Heading1"/>
      </w:pPr>
      <w:r>
        <w:t xml:space="preserve"> Simulation Results with Rank Restriction </w:t>
      </w:r>
    </w:p>
    <w:p w:rsidR="006D7EDD" w:rsidRDefault="00594727" w:rsidP="008A57AA">
      <w:pPr>
        <w:keepNext/>
        <w:jc w:val="both"/>
      </w:pPr>
      <w:r>
        <w:rPr>
          <w:sz w:val="24"/>
          <w:lang w:val="en-GB"/>
        </w:rPr>
        <w:t>For analysing the benefits of single codeword and two codewords for lower rank transmission, we used rank rest</w:t>
      </w:r>
      <w:r w:rsidR="00B32655">
        <w:rPr>
          <w:sz w:val="24"/>
          <w:lang w:val="en-GB"/>
        </w:rPr>
        <w:t>riction for</w:t>
      </w:r>
      <w:r>
        <w:rPr>
          <w:sz w:val="24"/>
          <w:lang w:val="en-GB"/>
        </w:rPr>
        <w:t xml:space="preserve"> 4 antenna ports. We limited the number of layers to either 1 or 2.  Figure</w:t>
      </w:r>
      <w:r w:rsidR="00B32655">
        <w:rPr>
          <w:sz w:val="24"/>
          <w:lang w:val="en-GB"/>
        </w:rPr>
        <w:t xml:space="preserve"> 7 shows the performance of single codeword with two codeword MIMO. In this case, similar to the2 antenna port, </w:t>
      </w:r>
      <w:r w:rsidR="00B32655">
        <w:rPr>
          <w:sz w:val="24"/>
          <w:lang w:val="en-GB"/>
        </w:rPr>
        <w:lastRenderedPageBreak/>
        <w:t xml:space="preserve">we observed a significant loss at medium and high SNRs. </w:t>
      </w:r>
      <w:r w:rsidR="00A7691D">
        <w:rPr>
          <w:sz w:val="24"/>
          <w:lang w:val="en-GB"/>
        </w:rPr>
        <w:t>The loss is  around 9% at medium to high SNR.</w:t>
      </w:r>
      <w:r w:rsidR="006D7EDD" w:rsidRPr="006D7EDD">
        <w:rPr>
          <w:noProof/>
          <w:sz w:val="24"/>
        </w:rPr>
        <w:drawing>
          <wp:inline distT="0" distB="0" distL="0" distR="0">
            <wp:extent cx="5325745" cy="39941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rsidR="006D7EDD" w:rsidRDefault="006D7EDD" w:rsidP="006D7EDD">
      <w:pPr>
        <w:pStyle w:val="Caption"/>
        <w:jc w:val="both"/>
        <w:rPr>
          <w:sz w:val="24"/>
          <w:lang w:val="en-GB"/>
        </w:rPr>
      </w:pPr>
      <w:r>
        <w:t xml:space="preserve">Figure </w:t>
      </w:r>
      <w:r w:rsidR="00814F75">
        <w:fldChar w:fldCharType="begin"/>
      </w:r>
      <w:r w:rsidR="00814F75">
        <w:instrText xml:space="preserve"> SEQ Figure \* ARABIC </w:instrText>
      </w:r>
      <w:r w:rsidR="00814F75">
        <w:fldChar w:fldCharType="separate"/>
      </w:r>
      <w:r w:rsidR="003508E5">
        <w:rPr>
          <w:noProof/>
        </w:rPr>
        <w:t>7</w:t>
      </w:r>
      <w:r w:rsidR="00814F75">
        <w:rPr>
          <w:noProof/>
        </w:rPr>
        <w:fldChar w:fldCharType="end"/>
      </w:r>
      <w:r>
        <w:t xml:space="preserve"> </w:t>
      </w:r>
      <w:r w:rsidRPr="008B668E">
        <w:t xml:space="preserve"> </w:t>
      </w:r>
      <w:r w:rsidRPr="002C3F5A">
        <w:t xml:space="preserve">Spectral efficiency comparison for </w:t>
      </w:r>
      <w:r>
        <w:t>two codeword and single</w:t>
      </w:r>
      <w:r w:rsidRPr="002C3F5A">
        <w:t xml:space="preserve"> codeword MIMO</w:t>
      </w:r>
      <w:r>
        <w:t xml:space="preserve"> with rank restriction</w:t>
      </w:r>
    </w:p>
    <w:p w:rsidR="00972FCB" w:rsidRDefault="00502B71" w:rsidP="00972FCB">
      <w:pPr>
        <w:pStyle w:val="Heading1"/>
      </w:pPr>
      <w:r>
        <w:t>SNR D</w:t>
      </w:r>
      <w:r w:rsidR="007950E7">
        <w:t>istribution</w:t>
      </w:r>
      <w:r>
        <w:t xml:space="preserve"> with Four Antenna Ports</w:t>
      </w:r>
    </w:p>
    <w:p w:rsidR="00972FCB" w:rsidRDefault="007950E7" w:rsidP="00972FCB">
      <w:pPr>
        <w:jc w:val="both"/>
        <w:rPr>
          <w:sz w:val="24"/>
          <w:lang w:val="en-GB"/>
        </w:rPr>
      </w:pPr>
      <w:r>
        <w:rPr>
          <w:sz w:val="24"/>
          <w:lang w:val="en-GB"/>
        </w:rPr>
        <w:t xml:space="preserve">For analysing the benefits of multi codeword MIMO, we plotted the delta SNR defined as the difference between the maximum per layer SNR and minimum per layer SNR for 4 transmit antenna ports. Figure 8 shows the percentage of delta SNRs at h25 dB SNR when the UE reported rank is equal to 4.  It can be observed from Figure that </w:t>
      </w:r>
      <w:r w:rsidR="009A7941">
        <w:rPr>
          <w:sz w:val="24"/>
          <w:lang w:val="en-GB"/>
        </w:rPr>
        <w:t xml:space="preserve">around 25 % of the time the SNR difference is more than 12 % which corresponds to difference of 6 CQI indices if we use the LTE CQI mapping table.  If we use the single codeword MIMO, we need to use the minimum CQI for reporting. Hence there is a significant loss if we use the single codeword MIMO.  Similarly for 2 antenna port, we observed that around 95 % of the time two codeword MIMO is beneficial over single codeword MIMO when the UE reported rank is equal to 2. </w:t>
      </w:r>
    </w:p>
    <w:p w:rsidR="003508E5" w:rsidRDefault="008D1BDD" w:rsidP="003508E5">
      <w:pPr>
        <w:keepNext/>
        <w:jc w:val="both"/>
      </w:pPr>
      <w:r w:rsidRPr="008D1BDD">
        <w:rPr>
          <w:noProof/>
          <w:sz w:val="24"/>
        </w:rPr>
        <w:lastRenderedPageBreak/>
        <w:drawing>
          <wp:inline distT="0" distB="0" distL="0" distR="0">
            <wp:extent cx="5325745" cy="39941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rsidR="00972FCB" w:rsidRDefault="003508E5" w:rsidP="003508E5">
      <w:pPr>
        <w:pStyle w:val="Caption"/>
        <w:jc w:val="both"/>
        <w:rPr>
          <w:sz w:val="24"/>
          <w:lang w:val="en-GB"/>
        </w:rPr>
      </w:pPr>
      <w:r>
        <w:t xml:space="preserve">Figure </w:t>
      </w:r>
      <w:r w:rsidR="00814F75">
        <w:fldChar w:fldCharType="begin"/>
      </w:r>
      <w:r w:rsidR="00814F75">
        <w:instrText xml:space="preserve"> SEQ Figure \* ARABIC </w:instrText>
      </w:r>
      <w:r w:rsidR="00814F75">
        <w:fldChar w:fldCharType="separate"/>
      </w:r>
      <w:r>
        <w:rPr>
          <w:noProof/>
        </w:rPr>
        <w:t>8</w:t>
      </w:r>
      <w:r w:rsidR="00814F75">
        <w:rPr>
          <w:noProof/>
        </w:rPr>
        <w:fldChar w:fldCharType="end"/>
      </w:r>
      <w:r>
        <w:t xml:space="preserve"> Distribution of Delta SNR at high SNR of 25 dB with 4 antenna ports</w:t>
      </w:r>
    </w:p>
    <w:p w:rsidR="002B7AD3" w:rsidRDefault="00502B71" w:rsidP="002B7AD3">
      <w:pPr>
        <w:pStyle w:val="Heading1"/>
      </w:pPr>
      <w:r>
        <w:t>Configurable</w:t>
      </w:r>
      <w:r w:rsidR="002B7AD3">
        <w:t xml:space="preserve"> number of Codewords for NR</w:t>
      </w:r>
    </w:p>
    <w:p w:rsidR="00502B71" w:rsidRDefault="00502B71" w:rsidP="002B7AD3">
      <w:pPr>
        <w:jc w:val="both"/>
        <w:rPr>
          <w:sz w:val="24"/>
          <w:lang w:val="en-GB"/>
        </w:rPr>
      </w:pPr>
      <w:r>
        <w:rPr>
          <w:sz w:val="24"/>
          <w:lang w:val="en-GB"/>
        </w:rPr>
        <w:t xml:space="preserve">It can be observed from simulations that multi codeword MIMO is beneficial even though slight increase in the control channel overhead. </w:t>
      </w:r>
      <w:r w:rsidR="002B7AD3">
        <w:rPr>
          <w:sz w:val="24"/>
          <w:lang w:val="en-GB"/>
        </w:rPr>
        <w:t xml:space="preserve">However in our view fixing the number of codewords to single value is inefficient as the UE might be reporting the same CQI for each codeword even though </w:t>
      </w:r>
      <w:r>
        <w:rPr>
          <w:sz w:val="24"/>
          <w:lang w:val="en-GB"/>
        </w:rPr>
        <w:t>t</w:t>
      </w:r>
      <w:r w:rsidR="002B7AD3">
        <w:rPr>
          <w:sz w:val="24"/>
          <w:lang w:val="en-GB"/>
        </w:rPr>
        <w:t xml:space="preserve">he layers have different signal noise ratios. In that case, the network should have the flexibility to reduce the number of codewords.  Similarly, the network should have the flexibility to configure more number of codewords.  </w:t>
      </w:r>
      <w:r>
        <w:rPr>
          <w:sz w:val="24"/>
          <w:lang w:val="en-GB"/>
        </w:rPr>
        <w:t>For example, at low and medium SNRs, the network can configure the UE to have less number of codewords and at high SNRs, the network can configure the UE have more number of codewords.</w:t>
      </w:r>
    </w:p>
    <w:p w:rsidR="002B7AD3" w:rsidRDefault="002B7AD3" w:rsidP="002B7AD3">
      <w:pPr>
        <w:jc w:val="both"/>
        <w:rPr>
          <w:sz w:val="24"/>
          <w:lang w:val="en-GB"/>
        </w:rPr>
      </w:pPr>
      <w:r>
        <w:rPr>
          <w:sz w:val="24"/>
          <w:lang w:val="en-GB"/>
        </w:rPr>
        <w:t xml:space="preserve">Hence we propose that the network should support either dynamically or semi statically </w:t>
      </w:r>
      <w:r w:rsidR="00502B71">
        <w:rPr>
          <w:sz w:val="24"/>
          <w:lang w:val="en-GB"/>
        </w:rPr>
        <w:t xml:space="preserve">configure </w:t>
      </w:r>
      <w:r>
        <w:rPr>
          <w:sz w:val="24"/>
          <w:lang w:val="en-GB"/>
        </w:rPr>
        <w:t>the number of codewords.</w:t>
      </w:r>
    </w:p>
    <w:p w:rsidR="002B7AD3" w:rsidRPr="00AD2BEA" w:rsidRDefault="002B7AD3" w:rsidP="002B7AD3">
      <w:pPr>
        <w:jc w:val="both"/>
        <w:rPr>
          <w:b/>
          <w:sz w:val="24"/>
        </w:rPr>
      </w:pPr>
      <w:r w:rsidRPr="00AD2BEA">
        <w:rPr>
          <w:b/>
          <w:sz w:val="24"/>
        </w:rPr>
        <w:t>Proposal</w:t>
      </w:r>
      <w:r w:rsidR="00502B71">
        <w:rPr>
          <w:b/>
          <w:sz w:val="24"/>
        </w:rPr>
        <w:t xml:space="preserve"> 2</w:t>
      </w:r>
      <w:r>
        <w:rPr>
          <w:b/>
          <w:sz w:val="24"/>
        </w:rPr>
        <w:t>: The network should be able to support flexible number of codewords per each transmitted rank either dynamically or by the use of RRC signaling</w:t>
      </w:r>
    </w:p>
    <w:p w:rsidR="002B7AD3" w:rsidRDefault="002B7AD3" w:rsidP="002B7AD3">
      <w:pPr>
        <w:jc w:val="both"/>
        <w:rPr>
          <w:sz w:val="24"/>
          <w:lang w:val="en-GB"/>
        </w:rPr>
      </w:pPr>
      <w:r>
        <w:rPr>
          <w:sz w:val="24"/>
          <w:lang w:val="en-GB"/>
        </w:rPr>
        <w:t xml:space="preserve">Since the UE estimates the channel and is in a better position to determine the number of codewords, we suggest the UE should indicate the number of codewords as part of CSI transmission. Similar to the scheduling parameters such as transmission rank etc, the network can choose different number of codewords compared to the UE recommendation, see [1] for detail reporting. We believe transmitting the have the number of codewords similar to CSI have huge benefits to the MIMO system, as the number of codewords are also adapted according to the channel conditions.  </w:t>
      </w:r>
    </w:p>
    <w:p w:rsidR="0050179C" w:rsidRDefault="002B7AD3" w:rsidP="0050179C">
      <w:pPr>
        <w:rPr>
          <w:rFonts w:eastAsiaTheme="minorHAnsi"/>
          <w:b/>
          <w:bCs/>
          <w:sz w:val="24"/>
          <w:szCs w:val="24"/>
        </w:rPr>
      </w:pPr>
      <w:r w:rsidRPr="00AD2BEA">
        <w:rPr>
          <w:b/>
          <w:sz w:val="24"/>
        </w:rPr>
        <w:t>Proposal</w:t>
      </w:r>
      <w:r w:rsidR="00502B71">
        <w:rPr>
          <w:b/>
          <w:sz w:val="24"/>
        </w:rPr>
        <w:t xml:space="preserve"> 3</w:t>
      </w:r>
      <w:r>
        <w:rPr>
          <w:b/>
          <w:sz w:val="24"/>
        </w:rPr>
        <w:t xml:space="preserve">: </w:t>
      </w:r>
      <w:bookmarkStart w:id="2" w:name="_GoBack"/>
      <w:bookmarkEnd w:id="2"/>
      <w:r w:rsidR="0050179C">
        <w:rPr>
          <w:b/>
          <w:bCs/>
          <w:sz w:val="24"/>
          <w:szCs w:val="24"/>
        </w:rPr>
        <w:t>UE should recommend the number of codewords as part of CSI feedback</w:t>
      </w:r>
    </w:p>
    <w:p w:rsidR="002B7AD3" w:rsidRDefault="002B7AD3" w:rsidP="002B7AD3">
      <w:pPr>
        <w:jc w:val="both"/>
        <w:rPr>
          <w:b/>
          <w:sz w:val="24"/>
        </w:rPr>
      </w:pPr>
    </w:p>
    <w:p w:rsidR="002B7AD3" w:rsidRPr="009014E4" w:rsidRDefault="002B7AD3" w:rsidP="002B7AD3">
      <w:pPr>
        <w:jc w:val="both"/>
        <w:rPr>
          <w:sz w:val="24"/>
        </w:rPr>
      </w:pPr>
      <w:r w:rsidRPr="009014E4">
        <w:rPr>
          <w:sz w:val="24"/>
        </w:rPr>
        <w:t>Another important use case is the switching between single TRP and multi-TRP tra</w:t>
      </w:r>
      <w:r>
        <w:rPr>
          <w:sz w:val="24"/>
        </w:rPr>
        <w:t xml:space="preserve">nsmission. Allow different TRP with different codewords can significantly reduce the amount of data to be carried by the backhaul transport. Therefore, it’s likely that the required number of codewords is different between single TRP or multi-TRP transmission. In order to support seamless switch between those two cases, UE should be able to recommend the number of codewords associated with the single TRP or multi-TRP cases. </w:t>
      </w:r>
    </w:p>
    <w:p w:rsidR="002B7AD3" w:rsidRPr="00AD2BEA" w:rsidRDefault="00502B71" w:rsidP="002B7AD3">
      <w:pPr>
        <w:jc w:val="both"/>
        <w:rPr>
          <w:b/>
          <w:sz w:val="24"/>
        </w:rPr>
      </w:pPr>
      <w:r>
        <w:rPr>
          <w:b/>
          <w:sz w:val="24"/>
        </w:rPr>
        <w:t>Proposal 4</w:t>
      </w:r>
      <w:r w:rsidR="002B7AD3">
        <w:rPr>
          <w:b/>
          <w:sz w:val="24"/>
        </w:rPr>
        <w:t xml:space="preserve">: The UE recommendation of number of codewords should be based on the hypothesis of single or multiple TRPs. </w:t>
      </w:r>
    </w:p>
    <w:p w:rsidR="001D7377" w:rsidRDefault="001D7377" w:rsidP="001D7377">
      <w:pPr>
        <w:pStyle w:val="Heading1"/>
      </w:pPr>
      <w:bookmarkStart w:id="3" w:name="_Ref378529477"/>
      <w:bookmarkStart w:id="4" w:name="_Toc424303267"/>
      <w:bookmarkStart w:id="5" w:name="_Toc425248865"/>
      <w:bookmarkStart w:id="6" w:name="_Toc425344835"/>
      <w:bookmarkStart w:id="7" w:name="_Toc425350726"/>
      <w:bookmarkStart w:id="8" w:name="_Toc425501584"/>
      <w:bookmarkStart w:id="9" w:name="_Toc425504168"/>
      <w:r>
        <w:t>Conclusions</w:t>
      </w:r>
    </w:p>
    <w:p w:rsidR="0041434F" w:rsidRPr="00391A88" w:rsidRDefault="00141AC7" w:rsidP="005C1BF7">
      <w:pPr>
        <w:jc w:val="both"/>
        <w:rPr>
          <w:b/>
          <w:sz w:val="24"/>
          <w:szCs w:val="24"/>
        </w:rPr>
      </w:pPr>
      <w:r w:rsidRPr="00183B2D">
        <w:rPr>
          <w:sz w:val="24"/>
          <w:szCs w:val="24"/>
          <w:lang w:val="en-GB"/>
        </w:rPr>
        <w:t xml:space="preserve">In this contribution </w:t>
      </w:r>
      <w:r w:rsidR="00E91079">
        <w:rPr>
          <w:sz w:val="24"/>
          <w:szCs w:val="24"/>
          <w:lang w:val="en-GB"/>
        </w:rPr>
        <w:t>we outlined our views on the number of codewords</w:t>
      </w:r>
      <w:r w:rsidR="00391A88">
        <w:rPr>
          <w:sz w:val="24"/>
          <w:szCs w:val="24"/>
          <w:lang w:val="en-GB"/>
        </w:rPr>
        <w:t xml:space="preserve"> with simulation results. Based on our observations </w:t>
      </w:r>
      <w:r w:rsidR="00391A88">
        <w:rPr>
          <w:sz w:val="24"/>
          <w:szCs w:val="24"/>
        </w:rPr>
        <w:t>w</w:t>
      </w:r>
      <w:r w:rsidR="00E91079">
        <w:rPr>
          <w:sz w:val="24"/>
          <w:szCs w:val="24"/>
        </w:rPr>
        <w:t>e</w:t>
      </w:r>
      <w:r w:rsidR="0041434F">
        <w:rPr>
          <w:sz w:val="24"/>
          <w:szCs w:val="24"/>
        </w:rPr>
        <w:t xml:space="preserve"> recommend</w:t>
      </w:r>
    </w:p>
    <w:p w:rsidR="00F93FB4" w:rsidRDefault="00356C44" w:rsidP="005D7184">
      <w:pPr>
        <w:jc w:val="both"/>
        <w:rPr>
          <w:b/>
          <w:bCs/>
          <w:sz w:val="24"/>
          <w:szCs w:val="24"/>
        </w:rPr>
      </w:pPr>
      <w:r w:rsidRPr="00AD2BEA">
        <w:rPr>
          <w:b/>
          <w:sz w:val="24"/>
        </w:rPr>
        <w:t>Proposal</w:t>
      </w:r>
      <w:r>
        <w:rPr>
          <w:b/>
          <w:sz w:val="24"/>
        </w:rPr>
        <w:t xml:space="preserve"> 1: </w:t>
      </w:r>
      <w:r w:rsidR="00F93FB4">
        <w:rPr>
          <w:b/>
          <w:bCs/>
          <w:sz w:val="24"/>
          <w:szCs w:val="24"/>
        </w:rPr>
        <w:t xml:space="preserve"> In NR the number of CWs for transmission rank &gt; 1 shall be configurable. </w:t>
      </w:r>
    </w:p>
    <w:p w:rsidR="005D7184" w:rsidRPr="00AD2BEA" w:rsidRDefault="005D7184" w:rsidP="005D7184">
      <w:pPr>
        <w:jc w:val="both"/>
        <w:rPr>
          <w:b/>
          <w:sz w:val="24"/>
        </w:rPr>
      </w:pPr>
      <w:r w:rsidRPr="00AD2BEA">
        <w:rPr>
          <w:b/>
          <w:sz w:val="24"/>
        </w:rPr>
        <w:t>Proposal</w:t>
      </w:r>
      <w:r w:rsidR="00356C44">
        <w:rPr>
          <w:b/>
          <w:sz w:val="24"/>
        </w:rPr>
        <w:t xml:space="preserve"> 2</w:t>
      </w:r>
      <w:r>
        <w:rPr>
          <w:b/>
          <w:sz w:val="24"/>
        </w:rPr>
        <w:t>: The network should be able to support flexible number of codewords per each transmitted rank either dynamically or by the use of RRC signaling</w:t>
      </w:r>
    </w:p>
    <w:p w:rsidR="0050179C" w:rsidRDefault="00E91079" w:rsidP="0050179C">
      <w:pPr>
        <w:rPr>
          <w:rFonts w:eastAsiaTheme="minorHAnsi"/>
          <w:b/>
          <w:bCs/>
          <w:sz w:val="24"/>
          <w:szCs w:val="24"/>
        </w:rPr>
      </w:pPr>
      <w:r w:rsidRPr="00AD2BEA">
        <w:rPr>
          <w:b/>
          <w:sz w:val="24"/>
        </w:rPr>
        <w:t>Proposal</w:t>
      </w:r>
      <w:r w:rsidR="00356C44">
        <w:rPr>
          <w:b/>
          <w:sz w:val="24"/>
        </w:rPr>
        <w:t xml:space="preserve"> 3</w:t>
      </w:r>
      <w:r>
        <w:rPr>
          <w:b/>
          <w:sz w:val="24"/>
        </w:rPr>
        <w:t xml:space="preserve">: </w:t>
      </w:r>
      <w:r w:rsidR="0050179C">
        <w:rPr>
          <w:b/>
          <w:bCs/>
          <w:sz w:val="24"/>
          <w:szCs w:val="24"/>
        </w:rPr>
        <w:t>Proposal 3: UE should recommend the number of codewords as part of CSI feedback</w:t>
      </w:r>
    </w:p>
    <w:p w:rsidR="00E91079" w:rsidRDefault="000B6E64" w:rsidP="005C1BF7">
      <w:pPr>
        <w:jc w:val="both"/>
        <w:rPr>
          <w:sz w:val="24"/>
          <w:szCs w:val="24"/>
        </w:rPr>
      </w:pPr>
      <w:r>
        <w:rPr>
          <w:b/>
          <w:sz w:val="24"/>
        </w:rPr>
        <w:t>Propos</w:t>
      </w:r>
      <w:r w:rsidR="00356C44">
        <w:rPr>
          <w:b/>
          <w:sz w:val="24"/>
        </w:rPr>
        <w:t>al 4</w:t>
      </w:r>
      <w:r>
        <w:rPr>
          <w:b/>
          <w:sz w:val="24"/>
        </w:rPr>
        <w:t>: The UE recommendation of number of codewords should be based on the hypothesis of single or multiple TRPs.</w:t>
      </w:r>
    </w:p>
    <w:bookmarkEnd w:id="3"/>
    <w:bookmarkEnd w:id="4"/>
    <w:bookmarkEnd w:id="5"/>
    <w:bookmarkEnd w:id="6"/>
    <w:bookmarkEnd w:id="7"/>
    <w:bookmarkEnd w:id="8"/>
    <w:bookmarkEnd w:id="9"/>
    <w:p w:rsidR="00FD23EB" w:rsidRDefault="00FD23EB" w:rsidP="009014E4">
      <w:pPr>
        <w:pStyle w:val="Heading1"/>
        <w:numPr>
          <w:ilvl w:val="0"/>
          <w:numId w:val="0"/>
        </w:numPr>
        <w:ind w:left="432" w:hanging="432"/>
      </w:pPr>
      <w:r>
        <w:t>Reference</w:t>
      </w:r>
    </w:p>
    <w:p w:rsidR="00FD23EB" w:rsidRPr="009014E4" w:rsidRDefault="00FD23EB" w:rsidP="009014E4">
      <w:r>
        <w:rPr>
          <w:lang w:val="en-GB"/>
        </w:rPr>
        <w:t>[1]</w:t>
      </w:r>
      <w:r w:rsidRPr="00FD23EB">
        <w:t xml:space="preserve"> </w:t>
      </w:r>
      <w:r w:rsidRPr="00FD23EB">
        <w:rPr>
          <w:lang w:val="en-GB"/>
        </w:rPr>
        <w:t>R1-1700320 UE Assisted UCI Format Selection for NR</w:t>
      </w:r>
      <w:r>
        <w:rPr>
          <w:lang w:val="en-GB"/>
        </w:rPr>
        <w:t>, AT&amp;T</w:t>
      </w:r>
    </w:p>
    <w:p w:rsidR="001D7377" w:rsidRPr="00F51ABC" w:rsidRDefault="001D7377" w:rsidP="001D7377">
      <w:pPr>
        <w:rPr>
          <w:color w:val="FF0000"/>
          <w:lang w:val="en-GB"/>
        </w:rPr>
      </w:pPr>
    </w:p>
    <w:p w:rsidR="0076369B" w:rsidRPr="001D7377" w:rsidRDefault="0076369B">
      <w:pPr>
        <w:rPr>
          <w:lang w:val="en-GB"/>
        </w:rPr>
      </w:pPr>
    </w:p>
    <w:sectPr w:rsidR="0076369B" w:rsidRPr="001D7377" w:rsidSect="001D7377">
      <w:headerReference w:type="even" r:id="rId16"/>
      <w:footerReference w:type="even" r:id="rId17"/>
      <w:footerReference w:type="default" r:id="rId18"/>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14F75" w:rsidRDefault="00814F75" w:rsidP="00A03DF3">
      <w:pPr>
        <w:spacing w:after="0"/>
      </w:pPr>
      <w:r>
        <w:separator/>
      </w:r>
    </w:p>
  </w:endnote>
  <w:endnote w:type="continuationSeparator" w:id="0">
    <w:p w:rsidR="00814F75" w:rsidRDefault="00814F75"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7EBD" w:rsidRDefault="00107EBD"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07EBD" w:rsidRDefault="00107EBD"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7EBD" w:rsidRDefault="00107EBD"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50179C">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0179C">
      <w:rPr>
        <w:rStyle w:val="PageNumber"/>
      </w:rPr>
      <w:t>12</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14F75" w:rsidRDefault="00814F75" w:rsidP="00A03DF3">
      <w:pPr>
        <w:spacing w:after="0"/>
      </w:pPr>
      <w:r>
        <w:separator/>
      </w:r>
    </w:p>
  </w:footnote>
  <w:footnote w:type="continuationSeparator" w:id="0">
    <w:p w:rsidR="00814F75" w:rsidRDefault="00814F75"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7EBD" w:rsidRDefault="00107EB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14121CC"/>
    <w:multiLevelType w:val="hybridMultilevel"/>
    <w:tmpl w:val="69F09F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3E019A"/>
    <w:multiLevelType w:val="hybridMultilevel"/>
    <w:tmpl w:val="5FDA8C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3154C50"/>
    <w:multiLevelType w:val="hybridMultilevel"/>
    <w:tmpl w:val="C06C70EA"/>
    <w:lvl w:ilvl="0" w:tplc="04090005">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DD72E3AA">
      <w:numFmt w:val="bullet"/>
      <w:lvlText w:val="-"/>
      <w:lvlJc w:val="left"/>
      <w:pPr>
        <w:ind w:left="2360" w:hanging="360"/>
      </w:pPr>
      <w:rPr>
        <w:rFonts w:ascii="Times New Roman" w:eastAsia="Malgun Gothic" w:hAnsi="Times New Roman" w:cs="Times New Roman"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3A43763"/>
    <w:multiLevelType w:val="hybridMultilevel"/>
    <w:tmpl w:val="FA089E76"/>
    <w:lvl w:ilvl="0" w:tplc="04090001">
      <w:start w:val="1"/>
      <w:numFmt w:val="bullet"/>
      <w:lvlText w:val=""/>
      <w:lvlJc w:val="left"/>
      <w:pPr>
        <w:ind w:left="1446" w:hanging="360"/>
      </w:pPr>
      <w:rPr>
        <w:rFonts w:ascii="Symbol" w:hAnsi="Symbol" w:hint="default"/>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6"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EBF3981"/>
    <w:multiLevelType w:val="hybridMultilevel"/>
    <w:tmpl w:val="A85EB5FE"/>
    <w:lvl w:ilvl="0" w:tplc="68C82FDA">
      <w:start w:val="1"/>
      <w:numFmt w:val="bullet"/>
      <w:lvlText w:val="•"/>
      <w:lvlJc w:val="left"/>
      <w:pPr>
        <w:tabs>
          <w:tab w:val="num" w:pos="360"/>
        </w:tabs>
        <w:ind w:left="360" w:hanging="360"/>
      </w:pPr>
      <w:rPr>
        <w:rFonts w:ascii="Arial" w:hAnsi="Arial" w:hint="default"/>
      </w:rPr>
    </w:lvl>
    <w:lvl w:ilvl="1" w:tplc="1A30E7DA">
      <w:start w:val="4348"/>
      <w:numFmt w:val="bullet"/>
      <w:lvlText w:val="–"/>
      <w:lvlJc w:val="left"/>
      <w:pPr>
        <w:tabs>
          <w:tab w:val="num" w:pos="1080"/>
        </w:tabs>
        <w:ind w:left="1080" w:hanging="360"/>
      </w:pPr>
      <w:rPr>
        <w:rFonts w:ascii="Arial" w:hAnsi="Arial" w:hint="default"/>
      </w:rPr>
    </w:lvl>
    <w:lvl w:ilvl="2" w:tplc="5956C7D6">
      <w:start w:val="4348"/>
      <w:numFmt w:val="bullet"/>
      <w:lvlText w:val="•"/>
      <w:lvlJc w:val="left"/>
      <w:pPr>
        <w:tabs>
          <w:tab w:val="num" w:pos="1800"/>
        </w:tabs>
        <w:ind w:left="1800" w:hanging="360"/>
      </w:pPr>
      <w:rPr>
        <w:rFonts w:ascii="Arial" w:hAnsi="Arial" w:hint="default"/>
      </w:rPr>
    </w:lvl>
    <w:lvl w:ilvl="3" w:tplc="0C264C2A">
      <w:start w:val="1"/>
      <w:numFmt w:val="bullet"/>
      <w:lvlText w:val="•"/>
      <w:lvlJc w:val="left"/>
      <w:pPr>
        <w:tabs>
          <w:tab w:val="num" w:pos="2520"/>
        </w:tabs>
        <w:ind w:left="2520" w:hanging="360"/>
      </w:pPr>
      <w:rPr>
        <w:rFonts w:ascii="Arial" w:hAnsi="Arial" w:hint="default"/>
      </w:rPr>
    </w:lvl>
    <w:lvl w:ilvl="4" w:tplc="6BD2C4AE" w:tentative="1">
      <w:start w:val="1"/>
      <w:numFmt w:val="bullet"/>
      <w:lvlText w:val="•"/>
      <w:lvlJc w:val="left"/>
      <w:pPr>
        <w:tabs>
          <w:tab w:val="num" w:pos="3240"/>
        </w:tabs>
        <w:ind w:left="3240" w:hanging="360"/>
      </w:pPr>
      <w:rPr>
        <w:rFonts w:ascii="Arial" w:hAnsi="Arial" w:hint="default"/>
      </w:rPr>
    </w:lvl>
    <w:lvl w:ilvl="5" w:tplc="CFA2F462" w:tentative="1">
      <w:start w:val="1"/>
      <w:numFmt w:val="bullet"/>
      <w:lvlText w:val="•"/>
      <w:lvlJc w:val="left"/>
      <w:pPr>
        <w:tabs>
          <w:tab w:val="num" w:pos="3960"/>
        </w:tabs>
        <w:ind w:left="3960" w:hanging="360"/>
      </w:pPr>
      <w:rPr>
        <w:rFonts w:ascii="Arial" w:hAnsi="Arial" w:hint="default"/>
      </w:rPr>
    </w:lvl>
    <w:lvl w:ilvl="6" w:tplc="1A6013D4" w:tentative="1">
      <w:start w:val="1"/>
      <w:numFmt w:val="bullet"/>
      <w:lvlText w:val="•"/>
      <w:lvlJc w:val="left"/>
      <w:pPr>
        <w:tabs>
          <w:tab w:val="num" w:pos="4680"/>
        </w:tabs>
        <w:ind w:left="4680" w:hanging="360"/>
      </w:pPr>
      <w:rPr>
        <w:rFonts w:ascii="Arial" w:hAnsi="Arial" w:hint="default"/>
      </w:rPr>
    </w:lvl>
    <w:lvl w:ilvl="7" w:tplc="201048B2" w:tentative="1">
      <w:start w:val="1"/>
      <w:numFmt w:val="bullet"/>
      <w:lvlText w:val="•"/>
      <w:lvlJc w:val="left"/>
      <w:pPr>
        <w:tabs>
          <w:tab w:val="num" w:pos="5400"/>
        </w:tabs>
        <w:ind w:left="5400" w:hanging="360"/>
      </w:pPr>
      <w:rPr>
        <w:rFonts w:ascii="Arial" w:hAnsi="Arial" w:hint="default"/>
      </w:rPr>
    </w:lvl>
    <w:lvl w:ilvl="8" w:tplc="5A0ACF62"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2A2E5BF6"/>
    <w:multiLevelType w:val="hybridMultilevel"/>
    <w:tmpl w:val="5B368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9518B9"/>
    <w:multiLevelType w:val="hybridMultilevel"/>
    <w:tmpl w:val="357AE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D290D89"/>
    <w:multiLevelType w:val="hybridMultilevel"/>
    <w:tmpl w:val="D068B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101D08"/>
    <w:multiLevelType w:val="hybridMultilevel"/>
    <w:tmpl w:val="E07801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CB185B"/>
    <w:multiLevelType w:val="hybridMultilevel"/>
    <w:tmpl w:val="719E13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47B481F"/>
    <w:multiLevelType w:val="hybridMultilevel"/>
    <w:tmpl w:val="35F42E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82A02DD"/>
    <w:multiLevelType w:val="hybridMultilevel"/>
    <w:tmpl w:val="00B0B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10"/>
  </w:num>
  <w:num w:numId="4">
    <w:abstractNumId w:val="2"/>
  </w:num>
  <w:num w:numId="5">
    <w:abstractNumId w:val="9"/>
  </w:num>
  <w:num w:numId="6">
    <w:abstractNumId w:val="4"/>
  </w:num>
  <w:num w:numId="7">
    <w:abstractNumId w:val="13"/>
  </w:num>
  <w:num w:numId="8">
    <w:abstractNumId w:val="14"/>
  </w:num>
  <w:num w:numId="9">
    <w:abstractNumId w:val="6"/>
  </w:num>
  <w:num w:numId="10">
    <w:abstractNumId w:val="16"/>
  </w:num>
  <w:num w:numId="11">
    <w:abstractNumId w:val="11"/>
  </w:num>
  <w:num w:numId="12">
    <w:abstractNumId w:val="12"/>
  </w:num>
  <w:num w:numId="13">
    <w:abstractNumId w:val="15"/>
  </w:num>
  <w:num w:numId="14">
    <w:abstractNumId w:val="17"/>
  </w:num>
  <w:num w:numId="15">
    <w:abstractNumId w:val="8"/>
  </w:num>
  <w:num w:numId="16">
    <w:abstractNumId w:val="5"/>
  </w:num>
  <w:num w:numId="17">
    <w:abstractNumId w:val="7"/>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22F67"/>
    <w:rsid w:val="00027FBF"/>
    <w:rsid w:val="00033AB4"/>
    <w:rsid w:val="0005023F"/>
    <w:rsid w:val="00053D43"/>
    <w:rsid w:val="0005601B"/>
    <w:rsid w:val="0005671C"/>
    <w:rsid w:val="0008575E"/>
    <w:rsid w:val="00085D91"/>
    <w:rsid w:val="00093D59"/>
    <w:rsid w:val="000A3623"/>
    <w:rsid w:val="000B35B2"/>
    <w:rsid w:val="000B6E64"/>
    <w:rsid w:val="000C3D85"/>
    <w:rsid w:val="000C4171"/>
    <w:rsid w:val="000D419C"/>
    <w:rsid w:val="000D6361"/>
    <w:rsid w:val="000E0D6D"/>
    <w:rsid w:val="000F70D6"/>
    <w:rsid w:val="00104990"/>
    <w:rsid w:val="00107EBD"/>
    <w:rsid w:val="0011029A"/>
    <w:rsid w:val="001153C1"/>
    <w:rsid w:val="0011607E"/>
    <w:rsid w:val="00121FDA"/>
    <w:rsid w:val="00122AF3"/>
    <w:rsid w:val="00123796"/>
    <w:rsid w:val="001378E4"/>
    <w:rsid w:val="00141AC7"/>
    <w:rsid w:val="001503C9"/>
    <w:rsid w:val="00150F00"/>
    <w:rsid w:val="00163456"/>
    <w:rsid w:val="00163537"/>
    <w:rsid w:val="00171DA7"/>
    <w:rsid w:val="00176CF7"/>
    <w:rsid w:val="00181467"/>
    <w:rsid w:val="00183B2D"/>
    <w:rsid w:val="00184167"/>
    <w:rsid w:val="001A6B8A"/>
    <w:rsid w:val="001B40DD"/>
    <w:rsid w:val="001C18B8"/>
    <w:rsid w:val="001D3850"/>
    <w:rsid w:val="001D603C"/>
    <w:rsid w:val="001D7377"/>
    <w:rsid w:val="001E032A"/>
    <w:rsid w:val="001E0FE1"/>
    <w:rsid w:val="001E52C0"/>
    <w:rsid w:val="001F3285"/>
    <w:rsid w:val="001F7ECB"/>
    <w:rsid w:val="00203F1F"/>
    <w:rsid w:val="002044F6"/>
    <w:rsid w:val="0020510F"/>
    <w:rsid w:val="00206D78"/>
    <w:rsid w:val="00206DA2"/>
    <w:rsid w:val="00207CDD"/>
    <w:rsid w:val="00213CA9"/>
    <w:rsid w:val="00215DBE"/>
    <w:rsid w:val="00223687"/>
    <w:rsid w:val="002278C8"/>
    <w:rsid w:val="00241C0E"/>
    <w:rsid w:val="00250D87"/>
    <w:rsid w:val="00254DFE"/>
    <w:rsid w:val="00255F4E"/>
    <w:rsid w:val="002571CD"/>
    <w:rsid w:val="00262EB7"/>
    <w:rsid w:val="00266DBB"/>
    <w:rsid w:val="00270E7D"/>
    <w:rsid w:val="00270FD6"/>
    <w:rsid w:val="00273449"/>
    <w:rsid w:val="00273B90"/>
    <w:rsid w:val="002869B5"/>
    <w:rsid w:val="00290147"/>
    <w:rsid w:val="002908B8"/>
    <w:rsid w:val="002B1BBC"/>
    <w:rsid w:val="002B26F8"/>
    <w:rsid w:val="002B7AD3"/>
    <w:rsid w:val="002C549E"/>
    <w:rsid w:val="002D38A3"/>
    <w:rsid w:val="002D3BBB"/>
    <w:rsid w:val="002D715D"/>
    <w:rsid w:val="002E49EA"/>
    <w:rsid w:val="002E71E9"/>
    <w:rsid w:val="00304012"/>
    <w:rsid w:val="003117D7"/>
    <w:rsid w:val="00330C32"/>
    <w:rsid w:val="00333EA4"/>
    <w:rsid w:val="00336610"/>
    <w:rsid w:val="003508E5"/>
    <w:rsid w:val="00356C44"/>
    <w:rsid w:val="00357FA4"/>
    <w:rsid w:val="0036038B"/>
    <w:rsid w:val="003633EC"/>
    <w:rsid w:val="00363793"/>
    <w:rsid w:val="003640A1"/>
    <w:rsid w:val="00376E09"/>
    <w:rsid w:val="003778D9"/>
    <w:rsid w:val="003807F0"/>
    <w:rsid w:val="003828FD"/>
    <w:rsid w:val="00391A88"/>
    <w:rsid w:val="003A1DCE"/>
    <w:rsid w:val="003B157F"/>
    <w:rsid w:val="003B45FF"/>
    <w:rsid w:val="003B54CF"/>
    <w:rsid w:val="003B5DAA"/>
    <w:rsid w:val="003C04C9"/>
    <w:rsid w:val="003C4795"/>
    <w:rsid w:val="003D4600"/>
    <w:rsid w:val="003E540E"/>
    <w:rsid w:val="003E5BF0"/>
    <w:rsid w:val="003F0A31"/>
    <w:rsid w:val="003F5BA3"/>
    <w:rsid w:val="003F5DD8"/>
    <w:rsid w:val="00403DA1"/>
    <w:rsid w:val="00406FC3"/>
    <w:rsid w:val="0041020B"/>
    <w:rsid w:val="0041434F"/>
    <w:rsid w:val="00416848"/>
    <w:rsid w:val="0041687B"/>
    <w:rsid w:val="00417010"/>
    <w:rsid w:val="00422914"/>
    <w:rsid w:val="004300D7"/>
    <w:rsid w:val="00434119"/>
    <w:rsid w:val="00434EBF"/>
    <w:rsid w:val="0044468E"/>
    <w:rsid w:val="00453A96"/>
    <w:rsid w:val="00462951"/>
    <w:rsid w:val="00463492"/>
    <w:rsid w:val="0047555C"/>
    <w:rsid w:val="00480CEE"/>
    <w:rsid w:val="0048133C"/>
    <w:rsid w:val="00484322"/>
    <w:rsid w:val="00495F4E"/>
    <w:rsid w:val="004A50A4"/>
    <w:rsid w:val="004A5460"/>
    <w:rsid w:val="004A572C"/>
    <w:rsid w:val="004C41A1"/>
    <w:rsid w:val="004D64E1"/>
    <w:rsid w:val="004D6C56"/>
    <w:rsid w:val="004E04EB"/>
    <w:rsid w:val="004E24E6"/>
    <w:rsid w:val="004F1D4F"/>
    <w:rsid w:val="0050179C"/>
    <w:rsid w:val="00501888"/>
    <w:rsid w:val="00502B71"/>
    <w:rsid w:val="00512C68"/>
    <w:rsid w:val="005166AA"/>
    <w:rsid w:val="00522BA8"/>
    <w:rsid w:val="00524A85"/>
    <w:rsid w:val="00526E57"/>
    <w:rsid w:val="0053117B"/>
    <w:rsid w:val="00534474"/>
    <w:rsid w:val="00537BD3"/>
    <w:rsid w:val="0054106C"/>
    <w:rsid w:val="0055174B"/>
    <w:rsid w:val="00552199"/>
    <w:rsid w:val="00553B7F"/>
    <w:rsid w:val="00571503"/>
    <w:rsid w:val="00582D9F"/>
    <w:rsid w:val="00594727"/>
    <w:rsid w:val="00594E1F"/>
    <w:rsid w:val="005958FA"/>
    <w:rsid w:val="005B5324"/>
    <w:rsid w:val="005C1BF7"/>
    <w:rsid w:val="005C5016"/>
    <w:rsid w:val="005C6BEA"/>
    <w:rsid w:val="005D7184"/>
    <w:rsid w:val="005D7472"/>
    <w:rsid w:val="005F1EC9"/>
    <w:rsid w:val="005F2BEE"/>
    <w:rsid w:val="005F49BE"/>
    <w:rsid w:val="00600BB4"/>
    <w:rsid w:val="006171CC"/>
    <w:rsid w:val="0064189C"/>
    <w:rsid w:val="00645BD5"/>
    <w:rsid w:val="0065349A"/>
    <w:rsid w:val="00653B6D"/>
    <w:rsid w:val="0066213B"/>
    <w:rsid w:val="006625D4"/>
    <w:rsid w:val="00663C41"/>
    <w:rsid w:val="00666FDA"/>
    <w:rsid w:val="0068643D"/>
    <w:rsid w:val="00690CCF"/>
    <w:rsid w:val="006A4EF3"/>
    <w:rsid w:val="006A63DA"/>
    <w:rsid w:val="006C0BF6"/>
    <w:rsid w:val="006C1067"/>
    <w:rsid w:val="006C11AA"/>
    <w:rsid w:val="006C5324"/>
    <w:rsid w:val="006C71FB"/>
    <w:rsid w:val="006D7EDD"/>
    <w:rsid w:val="006E106D"/>
    <w:rsid w:val="006E622A"/>
    <w:rsid w:val="007025ED"/>
    <w:rsid w:val="00704914"/>
    <w:rsid w:val="007222D9"/>
    <w:rsid w:val="007570AF"/>
    <w:rsid w:val="0076369B"/>
    <w:rsid w:val="00765997"/>
    <w:rsid w:val="00767F04"/>
    <w:rsid w:val="00785155"/>
    <w:rsid w:val="007855B5"/>
    <w:rsid w:val="007950E7"/>
    <w:rsid w:val="00796B08"/>
    <w:rsid w:val="007978F3"/>
    <w:rsid w:val="007A4702"/>
    <w:rsid w:val="007B3085"/>
    <w:rsid w:val="007B36C0"/>
    <w:rsid w:val="007B3DE9"/>
    <w:rsid w:val="007B6F19"/>
    <w:rsid w:val="007B6F7A"/>
    <w:rsid w:val="007C664B"/>
    <w:rsid w:val="007D09C6"/>
    <w:rsid w:val="007D1A99"/>
    <w:rsid w:val="007E468D"/>
    <w:rsid w:val="007E4FCE"/>
    <w:rsid w:val="007E543E"/>
    <w:rsid w:val="007F0554"/>
    <w:rsid w:val="007F5FD1"/>
    <w:rsid w:val="00801C4B"/>
    <w:rsid w:val="00811D32"/>
    <w:rsid w:val="00814F75"/>
    <w:rsid w:val="00816FB9"/>
    <w:rsid w:val="008254A0"/>
    <w:rsid w:val="00825EC8"/>
    <w:rsid w:val="00834F15"/>
    <w:rsid w:val="008363E3"/>
    <w:rsid w:val="00836F9B"/>
    <w:rsid w:val="00841D9F"/>
    <w:rsid w:val="00843B46"/>
    <w:rsid w:val="00845529"/>
    <w:rsid w:val="0085652A"/>
    <w:rsid w:val="0086141D"/>
    <w:rsid w:val="008645B9"/>
    <w:rsid w:val="00866E9B"/>
    <w:rsid w:val="0087688E"/>
    <w:rsid w:val="00883BE5"/>
    <w:rsid w:val="0089064F"/>
    <w:rsid w:val="00890DF3"/>
    <w:rsid w:val="0089393E"/>
    <w:rsid w:val="008976FF"/>
    <w:rsid w:val="008A4738"/>
    <w:rsid w:val="008A57AA"/>
    <w:rsid w:val="008A7C64"/>
    <w:rsid w:val="008A7EB6"/>
    <w:rsid w:val="008B73CB"/>
    <w:rsid w:val="008C0986"/>
    <w:rsid w:val="008C2FCB"/>
    <w:rsid w:val="008C7323"/>
    <w:rsid w:val="008C7FF6"/>
    <w:rsid w:val="008D1BDD"/>
    <w:rsid w:val="008E1849"/>
    <w:rsid w:val="008E3B12"/>
    <w:rsid w:val="008E5AEC"/>
    <w:rsid w:val="008E79CD"/>
    <w:rsid w:val="008F6D92"/>
    <w:rsid w:val="009014E4"/>
    <w:rsid w:val="009060A4"/>
    <w:rsid w:val="009067DC"/>
    <w:rsid w:val="00907B1C"/>
    <w:rsid w:val="009219A0"/>
    <w:rsid w:val="00922408"/>
    <w:rsid w:val="00925E3F"/>
    <w:rsid w:val="00926AF5"/>
    <w:rsid w:val="00934C11"/>
    <w:rsid w:val="00935907"/>
    <w:rsid w:val="00944073"/>
    <w:rsid w:val="00957C19"/>
    <w:rsid w:val="00961690"/>
    <w:rsid w:val="009645FC"/>
    <w:rsid w:val="00972FCB"/>
    <w:rsid w:val="00973A17"/>
    <w:rsid w:val="009A7287"/>
    <w:rsid w:val="009A7941"/>
    <w:rsid w:val="009B34F4"/>
    <w:rsid w:val="009C103C"/>
    <w:rsid w:val="009D2495"/>
    <w:rsid w:val="009D276B"/>
    <w:rsid w:val="009D387D"/>
    <w:rsid w:val="009E18E7"/>
    <w:rsid w:val="009E4126"/>
    <w:rsid w:val="009F4239"/>
    <w:rsid w:val="009F785F"/>
    <w:rsid w:val="00A03DF3"/>
    <w:rsid w:val="00A14AA4"/>
    <w:rsid w:val="00A16C83"/>
    <w:rsid w:val="00A208EC"/>
    <w:rsid w:val="00A302E4"/>
    <w:rsid w:val="00A36F7A"/>
    <w:rsid w:val="00A427F5"/>
    <w:rsid w:val="00A42970"/>
    <w:rsid w:val="00A44783"/>
    <w:rsid w:val="00A45CAD"/>
    <w:rsid w:val="00A462B3"/>
    <w:rsid w:val="00A53E2F"/>
    <w:rsid w:val="00A6229F"/>
    <w:rsid w:val="00A6493F"/>
    <w:rsid w:val="00A706A9"/>
    <w:rsid w:val="00A71730"/>
    <w:rsid w:val="00A7691D"/>
    <w:rsid w:val="00A779EB"/>
    <w:rsid w:val="00A77D86"/>
    <w:rsid w:val="00A803F0"/>
    <w:rsid w:val="00A84E08"/>
    <w:rsid w:val="00A928F2"/>
    <w:rsid w:val="00A94222"/>
    <w:rsid w:val="00AA043A"/>
    <w:rsid w:val="00AA15A8"/>
    <w:rsid w:val="00AA4C02"/>
    <w:rsid w:val="00AB4AA7"/>
    <w:rsid w:val="00AD2BEA"/>
    <w:rsid w:val="00AE1C30"/>
    <w:rsid w:val="00AF11BB"/>
    <w:rsid w:val="00AF7DB7"/>
    <w:rsid w:val="00B04477"/>
    <w:rsid w:val="00B054C2"/>
    <w:rsid w:val="00B0675A"/>
    <w:rsid w:val="00B06923"/>
    <w:rsid w:val="00B17198"/>
    <w:rsid w:val="00B2284E"/>
    <w:rsid w:val="00B32655"/>
    <w:rsid w:val="00B328A8"/>
    <w:rsid w:val="00B36FD1"/>
    <w:rsid w:val="00B42AD9"/>
    <w:rsid w:val="00B43323"/>
    <w:rsid w:val="00B4399E"/>
    <w:rsid w:val="00B44389"/>
    <w:rsid w:val="00B44D9A"/>
    <w:rsid w:val="00B50BAC"/>
    <w:rsid w:val="00B55255"/>
    <w:rsid w:val="00B559C9"/>
    <w:rsid w:val="00B65A0C"/>
    <w:rsid w:val="00B7005D"/>
    <w:rsid w:val="00B77023"/>
    <w:rsid w:val="00B86C48"/>
    <w:rsid w:val="00B9426F"/>
    <w:rsid w:val="00B96C8E"/>
    <w:rsid w:val="00BA464B"/>
    <w:rsid w:val="00BB7397"/>
    <w:rsid w:val="00BC21A8"/>
    <w:rsid w:val="00BC6517"/>
    <w:rsid w:val="00BD1226"/>
    <w:rsid w:val="00BE1F73"/>
    <w:rsid w:val="00BE6B53"/>
    <w:rsid w:val="00C17C04"/>
    <w:rsid w:val="00C206D3"/>
    <w:rsid w:val="00C210B6"/>
    <w:rsid w:val="00C27B15"/>
    <w:rsid w:val="00C31268"/>
    <w:rsid w:val="00C3645F"/>
    <w:rsid w:val="00C46882"/>
    <w:rsid w:val="00C50D06"/>
    <w:rsid w:val="00C51925"/>
    <w:rsid w:val="00C532A5"/>
    <w:rsid w:val="00C62E5B"/>
    <w:rsid w:val="00C656EF"/>
    <w:rsid w:val="00C65A9F"/>
    <w:rsid w:val="00C82425"/>
    <w:rsid w:val="00C96087"/>
    <w:rsid w:val="00CB46DD"/>
    <w:rsid w:val="00CB5E6A"/>
    <w:rsid w:val="00CC1A3C"/>
    <w:rsid w:val="00CC1D10"/>
    <w:rsid w:val="00CD3FFB"/>
    <w:rsid w:val="00CD4BDE"/>
    <w:rsid w:val="00CE6A87"/>
    <w:rsid w:val="00CF2D90"/>
    <w:rsid w:val="00CF51E5"/>
    <w:rsid w:val="00CF5EEA"/>
    <w:rsid w:val="00D017C7"/>
    <w:rsid w:val="00D05C77"/>
    <w:rsid w:val="00D106A6"/>
    <w:rsid w:val="00D1087A"/>
    <w:rsid w:val="00D14735"/>
    <w:rsid w:val="00D20525"/>
    <w:rsid w:val="00D23CC4"/>
    <w:rsid w:val="00D2655C"/>
    <w:rsid w:val="00D31334"/>
    <w:rsid w:val="00D368E3"/>
    <w:rsid w:val="00D42A35"/>
    <w:rsid w:val="00D44C6E"/>
    <w:rsid w:val="00D54F5C"/>
    <w:rsid w:val="00D73516"/>
    <w:rsid w:val="00D83D5E"/>
    <w:rsid w:val="00DA4DA5"/>
    <w:rsid w:val="00DA5B33"/>
    <w:rsid w:val="00DA6BEE"/>
    <w:rsid w:val="00DA7B6D"/>
    <w:rsid w:val="00DC1163"/>
    <w:rsid w:val="00DE4482"/>
    <w:rsid w:val="00DE5572"/>
    <w:rsid w:val="00DF34A8"/>
    <w:rsid w:val="00E00063"/>
    <w:rsid w:val="00E04EDA"/>
    <w:rsid w:val="00E05CD9"/>
    <w:rsid w:val="00E45FB5"/>
    <w:rsid w:val="00E513A1"/>
    <w:rsid w:val="00E610B6"/>
    <w:rsid w:val="00E64A12"/>
    <w:rsid w:val="00E6589C"/>
    <w:rsid w:val="00E65B08"/>
    <w:rsid w:val="00E720A5"/>
    <w:rsid w:val="00E72CE0"/>
    <w:rsid w:val="00E821F1"/>
    <w:rsid w:val="00E82924"/>
    <w:rsid w:val="00E83126"/>
    <w:rsid w:val="00E91079"/>
    <w:rsid w:val="00E9130A"/>
    <w:rsid w:val="00EA5089"/>
    <w:rsid w:val="00EB6F52"/>
    <w:rsid w:val="00EB7EC2"/>
    <w:rsid w:val="00EE0EBE"/>
    <w:rsid w:val="00F07248"/>
    <w:rsid w:val="00F11815"/>
    <w:rsid w:val="00F13661"/>
    <w:rsid w:val="00F217E8"/>
    <w:rsid w:val="00F23B3F"/>
    <w:rsid w:val="00F316CF"/>
    <w:rsid w:val="00F4087A"/>
    <w:rsid w:val="00F429D4"/>
    <w:rsid w:val="00F506AC"/>
    <w:rsid w:val="00F537D6"/>
    <w:rsid w:val="00F634AC"/>
    <w:rsid w:val="00F670FA"/>
    <w:rsid w:val="00F67317"/>
    <w:rsid w:val="00F67A74"/>
    <w:rsid w:val="00F736DB"/>
    <w:rsid w:val="00F81EE0"/>
    <w:rsid w:val="00F93FB4"/>
    <w:rsid w:val="00FB10A8"/>
    <w:rsid w:val="00FB1B76"/>
    <w:rsid w:val="00FB3853"/>
    <w:rsid w:val="00FC5500"/>
    <w:rsid w:val="00FD23EB"/>
    <w:rsid w:val="00FD6E38"/>
    <w:rsid w:val="00FD7C88"/>
    <w:rsid w:val="00FE34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3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next w:val="Normal"/>
    <w:link w:val="Heading1Char1"/>
    <w:qFormat/>
    <w:rsid w:val="001D7377"/>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 w:val="22"/>
      <w:szCs w:val="22"/>
    </w:rPr>
  </w:style>
  <w:style w:type="character" w:styleId="Hyperlink">
    <w:name w:val="Hyperlink"/>
    <w:uiPriority w:val="99"/>
    <w:rsid w:val="001D7377"/>
    <w:rPr>
      <w:color w:val="0000FF"/>
      <w:u w:val="single"/>
    </w:rPr>
  </w:style>
  <w:style w:type="character" w:customStyle="1" w:styleId="ListParagraphChar">
    <w:name w:val="List Paragraph Char"/>
    <w:link w:val="ListParagraph"/>
    <w:uiPriority w:val="34"/>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basedOn w:val="Normal"/>
    <w:link w:val="HeaderChar"/>
    <w:uiPriority w:val="99"/>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paragraph" w:customStyle="1" w:styleId="Text">
    <w:name w:val="Text"/>
    <w:rsid w:val="00DA6BEE"/>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rPr>
  </w:style>
  <w:style w:type="paragraph" w:styleId="NormalWeb">
    <w:name w:val="Normal (Web)"/>
    <w:basedOn w:val="Normal"/>
    <w:uiPriority w:val="99"/>
    <w:unhideWhenUsed/>
    <w:rsid w:val="00BA464B"/>
    <w:pPr>
      <w:overflowPunct/>
      <w:autoSpaceDE/>
      <w:autoSpaceDN/>
      <w:adjustRightInd/>
      <w:spacing w:before="100" w:beforeAutospacing="1" w:after="100" w:afterAutospacing="1"/>
      <w:textAlignment w:val="auto"/>
    </w:pPr>
    <w:rPr>
      <w:rFonts w:eastAsiaTheme="minorEastAsia"/>
      <w:sz w:val="24"/>
      <w:szCs w:val="24"/>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215DBE"/>
    <w:rPr>
      <w:rFonts w:ascii="Times New Roman" w:eastAsia="SimSun" w:hAnsi="Times New Roman" w:cs="Times New Roman"/>
      <w:b/>
      <w:bCs/>
      <w:sz w:val="20"/>
      <w:szCs w:val="20"/>
    </w:rPr>
  </w:style>
  <w:style w:type="paragraph" w:customStyle="1" w:styleId="Variable">
    <w:name w:val="Variable"/>
    <w:basedOn w:val="Normal"/>
    <w:link w:val="VariableChar"/>
    <w:qFormat/>
    <w:rsid w:val="001B40DD"/>
    <w:pPr>
      <w:spacing w:after="120"/>
      <w:jc w:val="both"/>
    </w:pPr>
    <w:rPr>
      <w:rFonts w:eastAsia="Times New Roman"/>
      <w:i/>
      <w:lang w:val="en-GB" w:eastAsia="zh-CN"/>
    </w:rPr>
  </w:style>
  <w:style w:type="character" w:customStyle="1" w:styleId="VariableChar">
    <w:name w:val="Variable Char"/>
    <w:basedOn w:val="DefaultParagraphFont"/>
    <w:link w:val="Variable"/>
    <w:rsid w:val="001B40DD"/>
    <w:rPr>
      <w:rFonts w:ascii="Times New Roman" w:eastAsia="Times New Roman" w:hAnsi="Times New Roman" w:cs="Times New Roman"/>
      <w:i/>
      <w:sz w:val="20"/>
      <w:szCs w:val="20"/>
      <w:lang w:val="en-GB" w:eastAsia="zh-CN"/>
    </w:rPr>
  </w:style>
  <w:style w:type="paragraph" w:styleId="BalloonText">
    <w:name w:val="Balloon Text"/>
    <w:basedOn w:val="Normal"/>
    <w:link w:val="BalloonTextChar"/>
    <w:uiPriority w:val="99"/>
    <w:semiHidden/>
    <w:unhideWhenUsed/>
    <w:rsid w:val="00FD23E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23EB"/>
    <w:rPr>
      <w:rFonts w:ascii="Segoe UI" w:eastAsia="SimSun" w:hAnsi="Segoe UI" w:cs="Segoe UI"/>
      <w:sz w:val="18"/>
      <w:szCs w:val="18"/>
    </w:rPr>
  </w:style>
  <w:style w:type="paragraph" w:customStyle="1" w:styleId="TableText">
    <w:name w:val="Table_Text"/>
    <w:basedOn w:val="Normal"/>
    <w:rsid w:val="00376E09"/>
    <w:pPr>
      <w:keepNext/>
      <w:tabs>
        <w:tab w:val="left" w:pos="794"/>
        <w:tab w:val="left" w:pos="1191"/>
        <w:tab w:val="left" w:pos="1588"/>
        <w:tab w:val="left" w:pos="1985"/>
      </w:tabs>
      <w:overflowPunct/>
      <w:autoSpaceDE/>
      <w:autoSpaceDN/>
      <w:adjustRightInd/>
      <w:spacing w:before="100" w:after="100" w:line="190" w:lineRule="exact"/>
      <w:jc w:val="both"/>
      <w:textAlignment w:val="auto"/>
    </w:pPr>
    <w:rPr>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6513959">
      <w:bodyDiv w:val="1"/>
      <w:marLeft w:val="0"/>
      <w:marRight w:val="0"/>
      <w:marTop w:val="0"/>
      <w:marBottom w:val="0"/>
      <w:divBdr>
        <w:top w:val="none" w:sz="0" w:space="0" w:color="auto"/>
        <w:left w:val="none" w:sz="0" w:space="0" w:color="auto"/>
        <w:bottom w:val="none" w:sz="0" w:space="0" w:color="auto"/>
        <w:right w:val="none" w:sz="0" w:space="0" w:color="auto"/>
      </w:divBdr>
    </w:div>
    <w:div w:id="1189295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56F3BC-2E31-441F-8D80-DD147B4468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1125</TotalTime>
  <Pages>12</Pages>
  <Words>1738</Words>
  <Characters>9908</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11623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Nammi, Sairemesh</dc:creator>
  <cp:keywords/>
  <dc:description/>
  <cp:lastModifiedBy>Nammi, Sairemesh</cp:lastModifiedBy>
  <cp:revision>99</cp:revision>
  <dcterms:created xsi:type="dcterms:W3CDTF">2017-01-09T20:53:00Z</dcterms:created>
  <dcterms:modified xsi:type="dcterms:W3CDTF">2017-02-06T19:10:00Z</dcterms:modified>
</cp:coreProperties>
</file>